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43AD" w14:textId="0B07F98B" w:rsidR="00D1185F" w:rsidRPr="00D1185F" w:rsidRDefault="00977B3C" w:rsidP="00D1185F">
      <w:pPr>
        <w:rPr>
          <w:rFonts w:hAnsi="Century" w:cs="Times New Roman"/>
          <w:spacing w:val="2"/>
          <w:szCs w:val="24"/>
        </w:rPr>
      </w:pPr>
      <w:r>
        <w:rPr>
          <w:rFonts w:hint="eastAsia"/>
          <w:szCs w:val="24"/>
        </w:rPr>
        <w:t>令和</w:t>
      </w:r>
      <w:r w:rsidR="00DA3005">
        <w:rPr>
          <w:rFonts w:hint="eastAsia"/>
          <w:szCs w:val="24"/>
        </w:rPr>
        <w:t>〇</w:t>
      </w:r>
      <w:r w:rsidR="00FA5AEA">
        <w:rPr>
          <w:rFonts w:hint="eastAsia"/>
          <w:szCs w:val="24"/>
        </w:rPr>
        <w:t>年（少）第</w:t>
      </w:r>
      <w:r w:rsidR="00DA3005">
        <w:rPr>
          <w:rFonts w:hint="eastAsia"/>
          <w:szCs w:val="24"/>
        </w:rPr>
        <w:t>〇〇〇〇</w:t>
      </w:r>
      <w:r w:rsidR="00FA5AEA">
        <w:rPr>
          <w:rFonts w:hint="eastAsia"/>
          <w:szCs w:val="24"/>
        </w:rPr>
        <w:t xml:space="preserve">号　</w:t>
      </w:r>
      <w:r w:rsidR="00D94F71">
        <w:rPr>
          <w:rFonts w:hint="eastAsia"/>
          <w:szCs w:val="24"/>
        </w:rPr>
        <w:t>証人威迫保護事件</w:t>
      </w:r>
    </w:p>
    <w:p w14:paraId="1562FCDF" w14:textId="77777777" w:rsidR="00D1185F" w:rsidRPr="00D1185F" w:rsidRDefault="00D1185F" w:rsidP="00D1185F">
      <w:pPr>
        <w:rPr>
          <w:rFonts w:hAnsi="Century" w:cs="Times New Roman"/>
          <w:spacing w:val="2"/>
          <w:szCs w:val="24"/>
        </w:rPr>
      </w:pPr>
    </w:p>
    <w:p w14:paraId="118BB342" w14:textId="77777777" w:rsidR="00D1185F" w:rsidRPr="00D1185F" w:rsidRDefault="00D94F71" w:rsidP="00D1185F">
      <w:pPr>
        <w:jc w:val="center"/>
        <w:rPr>
          <w:rFonts w:hAnsi="Century" w:cs="Times New Roman"/>
          <w:spacing w:val="2"/>
          <w:szCs w:val="24"/>
        </w:rPr>
      </w:pPr>
      <w:r>
        <w:rPr>
          <w:rFonts w:hint="eastAsia"/>
          <w:sz w:val="32"/>
          <w:szCs w:val="32"/>
        </w:rPr>
        <w:t>観護措置取消</w:t>
      </w:r>
      <w:r w:rsidR="00D77962">
        <w:rPr>
          <w:rFonts w:hint="eastAsia"/>
          <w:sz w:val="32"/>
          <w:szCs w:val="32"/>
        </w:rPr>
        <w:t>しを求める上申</w:t>
      </w:r>
      <w:r w:rsidR="00D1185F" w:rsidRPr="00D1185F">
        <w:rPr>
          <w:rFonts w:hint="eastAsia"/>
          <w:sz w:val="32"/>
          <w:szCs w:val="32"/>
        </w:rPr>
        <w:t>書</w:t>
      </w:r>
    </w:p>
    <w:p w14:paraId="37689FF4" w14:textId="77777777" w:rsidR="00D77962" w:rsidRDefault="00D77962" w:rsidP="00D1185F">
      <w:pPr>
        <w:wordWrap w:val="0"/>
        <w:jc w:val="right"/>
        <w:rPr>
          <w:szCs w:val="24"/>
        </w:rPr>
      </w:pPr>
    </w:p>
    <w:p w14:paraId="43CD173A" w14:textId="50B382EA" w:rsidR="00D1185F" w:rsidRPr="00D1185F" w:rsidRDefault="00977B3C" w:rsidP="00D1185F">
      <w:pPr>
        <w:wordWrap w:val="0"/>
        <w:jc w:val="right"/>
        <w:rPr>
          <w:rFonts w:hAnsi="Century" w:cs="Times New Roman"/>
          <w:spacing w:val="2"/>
          <w:szCs w:val="24"/>
        </w:rPr>
      </w:pPr>
      <w:r>
        <w:rPr>
          <w:rFonts w:hint="eastAsia"/>
          <w:szCs w:val="24"/>
        </w:rPr>
        <w:t xml:space="preserve">令和　</w:t>
      </w:r>
      <w:r w:rsidR="00D1185F" w:rsidRPr="00D1185F">
        <w:rPr>
          <w:rFonts w:hint="eastAsia"/>
          <w:szCs w:val="24"/>
        </w:rPr>
        <w:t>年</w:t>
      </w:r>
      <w:r>
        <w:rPr>
          <w:rFonts w:hint="eastAsia"/>
          <w:szCs w:val="24"/>
        </w:rPr>
        <w:t xml:space="preserve">　</w:t>
      </w:r>
      <w:r w:rsidR="00D1185F" w:rsidRPr="00D1185F">
        <w:rPr>
          <w:rFonts w:hint="eastAsia"/>
          <w:szCs w:val="24"/>
        </w:rPr>
        <w:t>月</w:t>
      </w:r>
      <w:r>
        <w:rPr>
          <w:rFonts w:hint="eastAsia"/>
          <w:szCs w:val="24"/>
        </w:rPr>
        <w:t xml:space="preserve">　</w:t>
      </w:r>
      <w:r w:rsidR="00D1185F" w:rsidRPr="00D1185F">
        <w:rPr>
          <w:rFonts w:hint="eastAsia"/>
          <w:szCs w:val="24"/>
        </w:rPr>
        <w:t>日</w:t>
      </w:r>
      <w:r w:rsidR="00D1185F">
        <w:rPr>
          <w:rFonts w:hint="eastAsia"/>
          <w:szCs w:val="24"/>
        </w:rPr>
        <w:t xml:space="preserve">　</w:t>
      </w:r>
      <w:r w:rsidR="005416DF">
        <w:rPr>
          <w:rFonts w:hint="eastAsia"/>
          <w:szCs w:val="24"/>
        </w:rPr>
        <w:t xml:space="preserve">　</w:t>
      </w:r>
    </w:p>
    <w:p w14:paraId="2E00DFC4" w14:textId="77777777" w:rsidR="00D77962" w:rsidRDefault="00D77962" w:rsidP="005416DF">
      <w:pPr>
        <w:ind w:firstLineChars="100" w:firstLine="254"/>
        <w:rPr>
          <w:szCs w:val="24"/>
        </w:rPr>
      </w:pPr>
    </w:p>
    <w:p w14:paraId="729537EB" w14:textId="77777777" w:rsidR="00D1185F" w:rsidRPr="00D1185F" w:rsidRDefault="00D94F71" w:rsidP="005416DF">
      <w:pPr>
        <w:ind w:firstLineChars="100" w:firstLine="254"/>
        <w:rPr>
          <w:rFonts w:hAnsi="Century" w:cs="Times New Roman"/>
          <w:spacing w:val="2"/>
          <w:szCs w:val="24"/>
        </w:rPr>
      </w:pPr>
      <w:r>
        <w:rPr>
          <w:rFonts w:hint="eastAsia"/>
          <w:szCs w:val="24"/>
        </w:rPr>
        <w:t>福岡家庭</w:t>
      </w:r>
      <w:r w:rsidR="00D1185F" w:rsidRPr="00D1185F">
        <w:rPr>
          <w:rFonts w:hint="eastAsia"/>
          <w:szCs w:val="24"/>
        </w:rPr>
        <w:t>裁判所　御中</w:t>
      </w:r>
    </w:p>
    <w:p w14:paraId="446D6386" w14:textId="2765AE1D" w:rsidR="00DA3005" w:rsidRDefault="00DA3005" w:rsidP="00DA3005">
      <w:pPr>
        <w:ind w:left="3918" w:rightChars="298" w:right="757"/>
        <w:rPr>
          <w:rFonts w:hAnsi="Century" w:cs="Times New Roman"/>
          <w:spacing w:val="2"/>
          <w:szCs w:val="24"/>
        </w:rPr>
      </w:pPr>
      <w:r>
        <w:rPr>
          <w:rFonts w:hAnsi="Century" w:cs="Times New Roman" w:hint="eastAsia"/>
          <w:spacing w:val="2"/>
          <w:szCs w:val="24"/>
        </w:rPr>
        <w:t xml:space="preserve">　　　　少　　　　年　　〇〇</w:t>
      </w:r>
    </w:p>
    <w:p w14:paraId="47EAE546" w14:textId="4BFD031E" w:rsidR="00D1185F" w:rsidRDefault="00977B3C" w:rsidP="005416DF">
      <w:pPr>
        <w:ind w:left="3918" w:rightChars="298" w:right="757"/>
        <w:jc w:val="right"/>
        <w:rPr>
          <w:szCs w:val="24"/>
        </w:rPr>
      </w:pPr>
      <w:r>
        <w:rPr>
          <w:rFonts w:hAnsi="Century" w:cs="Times New Roman" w:hint="eastAsia"/>
          <w:spacing w:val="2"/>
          <w:szCs w:val="24"/>
        </w:rPr>
        <w:t>付添人</w:t>
      </w:r>
      <w:r w:rsidR="00D94F71">
        <w:rPr>
          <w:szCs w:val="24"/>
        </w:rPr>
        <w:t>弁護士</w:t>
      </w:r>
      <w:r w:rsidR="00D1185F" w:rsidRPr="00D1185F">
        <w:rPr>
          <w:rFonts w:hint="eastAsia"/>
          <w:szCs w:val="24"/>
        </w:rPr>
        <w:t xml:space="preserve">　　</w:t>
      </w:r>
      <w:r>
        <w:rPr>
          <w:rFonts w:hint="eastAsia"/>
          <w:szCs w:val="24"/>
        </w:rPr>
        <w:t>福岡　九州男</w:t>
      </w:r>
      <w:r w:rsidR="00D1185F" w:rsidRPr="00D1185F">
        <w:rPr>
          <w:rFonts w:hint="eastAsia"/>
          <w:szCs w:val="24"/>
        </w:rPr>
        <w:t xml:space="preserve">　　　</w:t>
      </w:r>
    </w:p>
    <w:p w14:paraId="446172A3" w14:textId="77777777" w:rsidR="00977B3C" w:rsidRDefault="00977B3C" w:rsidP="00AF79A7">
      <w:pPr>
        <w:ind w:rightChars="298" w:right="757"/>
        <w:rPr>
          <w:szCs w:val="24"/>
        </w:rPr>
      </w:pPr>
    </w:p>
    <w:p w14:paraId="69D3C430" w14:textId="4EB06D66" w:rsidR="00D94F71" w:rsidRDefault="00D77962" w:rsidP="00DD61CA">
      <w:pPr>
        <w:spacing w:line="276" w:lineRule="auto"/>
        <w:jc w:val="center"/>
        <w:rPr>
          <w:rFonts w:hAnsi="Century" w:cs="Times New Roman"/>
          <w:spacing w:val="2"/>
          <w:szCs w:val="24"/>
        </w:rPr>
      </w:pPr>
      <w:r>
        <w:rPr>
          <w:rFonts w:hAnsi="Century" w:cs="Times New Roman" w:hint="eastAsia"/>
          <w:spacing w:val="2"/>
          <w:szCs w:val="24"/>
        </w:rPr>
        <w:t>上</w:t>
      </w:r>
      <w:r w:rsidR="00977B3C">
        <w:rPr>
          <w:rFonts w:hAnsi="Century" w:cs="Times New Roman" w:hint="eastAsia"/>
          <w:spacing w:val="2"/>
          <w:szCs w:val="24"/>
        </w:rPr>
        <w:t xml:space="preserve">　　</w:t>
      </w:r>
      <w:r>
        <w:rPr>
          <w:rFonts w:hAnsi="Century" w:cs="Times New Roman" w:hint="eastAsia"/>
          <w:spacing w:val="2"/>
          <w:szCs w:val="24"/>
        </w:rPr>
        <w:t>申</w:t>
      </w:r>
      <w:r w:rsidR="00977B3C">
        <w:rPr>
          <w:rFonts w:hAnsi="Century" w:cs="Times New Roman" w:hint="eastAsia"/>
          <w:spacing w:val="2"/>
          <w:szCs w:val="24"/>
        </w:rPr>
        <w:t xml:space="preserve">　　</w:t>
      </w:r>
      <w:r w:rsidR="00D94F71">
        <w:rPr>
          <w:rFonts w:hAnsi="Century" w:cs="Times New Roman"/>
          <w:spacing w:val="2"/>
          <w:szCs w:val="24"/>
        </w:rPr>
        <w:t>の</w:t>
      </w:r>
      <w:r w:rsidR="00977B3C">
        <w:rPr>
          <w:rFonts w:hAnsi="Century" w:cs="Times New Roman" w:hint="eastAsia"/>
          <w:spacing w:val="2"/>
          <w:szCs w:val="24"/>
        </w:rPr>
        <w:t xml:space="preserve">　　</w:t>
      </w:r>
      <w:r w:rsidR="00D94F71">
        <w:rPr>
          <w:rFonts w:hAnsi="Century" w:cs="Times New Roman"/>
          <w:spacing w:val="2"/>
          <w:szCs w:val="24"/>
        </w:rPr>
        <w:t>趣</w:t>
      </w:r>
      <w:r w:rsidR="00977B3C">
        <w:rPr>
          <w:rFonts w:hAnsi="Century" w:cs="Times New Roman" w:hint="eastAsia"/>
          <w:spacing w:val="2"/>
          <w:szCs w:val="24"/>
        </w:rPr>
        <w:t xml:space="preserve">　　</w:t>
      </w:r>
      <w:r w:rsidR="00D94F71">
        <w:rPr>
          <w:rFonts w:hAnsi="Century" w:cs="Times New Roman"/>
          <w:spacing w:val="2"/>
          <w:szCs w:val="24"/>
        </w:rPr>
        <w:t>旨</w:t>
      </w:r>
    </w:p>
    <w:p w14:paraId="7C1A65B6" w14:textId="77777777" w:rsidR="00D77962" w:rsidRPr="00D77962" w:rsidRDefault="00D77962" w:rsidP="00DD61CA">
      <w:pPr>
        <w:spacing w:line="276" w:lineRule="auto"/>
        <w:jc w:val="center"/>
        <w:rPr>
          <w:rFonts w:hAnsi="Century" w:cs="Times New Roman"/>
          <w:spacing w:val="2"/>
          <w:szCs w:val="24"/>
        </w:rPr>
      </w:pPr>
    </w:p>
    <w:p w14:paraId="1BBCF620" w14:textId="77777777" w:rsidR="00D1185F" w:rsidRPr="00D1185F" w:rsidRDefault="00D1185F" w:rsidP="00DD61CA">
      <w:pPr>
        <w:spacing w:line="276" w:lineRule="auto"/>
        <w:rPr>
          <w:rFonts w:hAnsi="Century" w:cs="Times New Roman"/>
          <w:spacing w:val="2"/>
          <w:szCs w:val="24"/>
        </w:rPr>
      </w:pPr>
      <w:r w:rsidRPr="00D1185F">
        <w:rPr>
          <w:rFonts w:hint="eastAsia"/>
          <w:szCs w:val="24"/>
        </w:rPr>
        <w:t xml:space="preserve">　上記</w:t>
      </w:r>
      <w:r w:rsidR="00D94F71">
        <w:rPr>
          <w:rFonts w:hint="eastAsia"/>
          <w:szCs w:val="24"/>
        </w:rPr>
        <w:t>少年に対する頭書事件についてなされた観護措置は、</w:t>
      </w:r>
      <w:r w:rsidR="00D77962">
        <w:rPr>
          <w:rFonts w:hint="eastAsia"/>
          <w:szCs w:val="24"/>
        </w:rPr>
        <w:t>すみやかに</w:t>
      </w:r>
      <w:r w:rsidR="00D94F71">
        <w:rPr>
          <w:rFonts w:hint="eastAsia"/>
          <w:szCs w:val="24"/>
        </w:rPr>
        <w:t>職権により取り消されるのが相当である。</w:t>
      </w:r>
    </w:p>
    <w:p w14:paraId="3B3AD89B" w14:textId="77777777" w:rsidR="00D1185F" w:rsidRPr="00D1185F" w:rsidRDefault="00D1185F" w:rsidP="00DD61CA">
      <w:pPr>
        <w:spacing w:line="276" w:lineRule="auto"/>
        <w:rPr>
          <w:rFonts w:hAnsi="Century" w:cs="Times New Roman"/>
          <w:spacing w:val="2"/>
          <w:szCs w:val="24"/>
        </w:rPr>
      </w:pPr>
    </w:p>
    <w:p w14:paraId="5B9487E0" w14:textId="009C1B5B" w:rsidR="00D1185F" w:rsidRPr="00D1185F" w:rsidRDefault="00D77962" w:rsidP="00DD61CA">
      <w:pPr>
        <w:spacing w:line="276" w:lineRule="auto"/>
        <w:jc w:val="center"/>
        <w:rPr>
          <w:rFonts w:hAnsi="Century" w:cs="Times New Roman"/>
          <w:spacing w:val="2"/>
          <w:szCs w:val="24"/>
        </w:rPr>
      </w:pPr>
      <w:r>
        <w:rPr>
          <w:rFonts w:hint="eastAsia"/>
          <w:szCs w:val="24"/>
        </w:rPr>
        <w:t>上</w:t>
      </w:r>
      <w:r w:rsidR="00977B3C">
        <w:rPr>
          <w:rFonts w:hint="eastAsia"/>
          <w:szCs w:val="24"/>
        </w:rPr>
        <w:t xml:space="preserve">　　</w:t>
      </w:r>
      <w:r>
        <w:rPr>
          <w:rFonts w:hint="eastAsia"/>
          <w:szCs w:val="24"/>
        </w:rPr>
        <w:t>申</w:t>
      </w:r>
      <w:r w:rsidR="00977B3C">
        <w:rPr>
          <w:rFonts w:hint="eastAsia"/>
          <w:szCs w:val="24"/>
        </w:rPr>
        <w:t xml:space="preserve">　　</w:t>
      </w:r>
      <w:r w:rsidR="00D1185F" w:rsidRPr="00D1185F">
        <w:rPr>
          <w:rFonts w:hint="eastAsia"/>
          <w:szCs w:val="24"/>
        </w:rPr>
        <w:t>の</w:t>
      </w:r>
      <w:r w:rsidR="00977B3C">
        <w:rPr>
          <w:rFonts w:hint="eastAsia"/>
          <w:szCs w:val="24"/>
        </w:rPr>
        <w:t xml:space="preserve">　　</w:t>
      </w:r>
      <w:r w:rsidR="00D1185F" w:rsidRPr="00D1185F">
        <w:rPr>
          <w:rFonts w:hint="eastAsia"/>
          <w:szCs w:val="24"/>
        </w:rPr>
        <w:t>理</w:t>
      </w:r>
      <w:r w:rsidR="00977B3C">
        <w:rPr>
          <w:rFonts w:hint="eastAsia"/>
          <w:szCs w:val="24"/>
        </w:rPr>
        <w:t xml:space="preserve">　　</w:t>
      </w:r>
      <w:r w:rsidR="00D1185F" w:rsidRPr="00D1185F">
        <w:rPr>
          <w:rFonts w:hint="eastAsia"/>
          <w:szCs w:val="24"/>
        </w:rPr>
        <w:t>由</w:t>
      </w:r>
    </w:p>
    <w:p w14:paraId="6C2D86D9" w14:textId="77777777" w:rsidR="00D77962" w:rsidRDefault="00D77962" w:rsidP="00DD61CA">
      <w:pPr>
        <w:spacing w:line="276" w:lineRule="auto"/>
        <w:rPr>
          <w:szCs w:val="24"/>
        </w:rPr>
      </w:pPr>
    </w:p>
    <w:p w14:paraId="299B10F2" w14:textId="3AD47781" w:rsidR="00D1185F" w:rsidRDefault="00D94F71" w:rsidP="00DD61CA">
      <w:pPr>
        <w:spacing w:line="276" w:lineRule="auto"/>
        <w:rPr>
          <w:szCs w:val="24"/>
        </w:rPr>
      </w:pPr>
      <w:r>
        <w:rPr>
          <w:rFonts w:hint="eastAsia"/>
          <w:szCs w:val="24"/>
        </w:rPr>
        <w:t xml:space="preserve">第１　</w:t>
      </w:r>
      <w:r w:rsidR="00D77962">
        <w:rPr>
          <w:rFonts w:hint="eastAsia"/>
          <w:szCs w:val="24"/>
        </w:rPr>
        <w:t>観護措置の必要性</w:t>
      </w:r>
      <w:r w:rsidR="0093411B">
        <w:rPr>
          <w:rFonts w:hint="eastAsia"/>
          <w:szCs w:val="24"/>
        </w:rPr>
        <w:t>なし</w:t>
      </w:r>
    </w:p>
    <w:p w14:paraId="3CE5CCC9" w14:textId="0C0EE377" w:rsidR="00D94F71" w:rsidRDefault="00D94F71" w:rsidP="00DD61CA">
      <w:pPr>
        <w:spacing w:line="276" w:lineRule="auto"/>
        <w:rPr>
          <w:szCs w:val="24"/>
        </w:rPr>
      </w:pPr>
      <w:r>
        <w:rPr>
          <w:szCs w:val="24"/>
        </w:rPr>
        <w:t xml:space="preserve">　</w:t>
      </w:r>
      <w:r w:rsidR="00DA3005">
        <w:rPr>
          <w:rFonts w:hint="eastAsia"/>
          <w:szCs w:val="24"/>
        </w:rPr>
        <w:t>1</w:t>
      </w:r>
      <w:r>
        <w:rPr>
          <w:szCs w:val="24"/>
        </w:rPr>
        <w:t xml:space="preserve">　</w:t>
      </w:r>
      <w:r w:rsidR="00D77962">
        <w:rPr>
          <w:rFonts w:hint="eastAsia"/>
          <w:szCs w:val="24"/>
        </w:rPr>
        <w:t>身柄確保の必要性</w:t>
      </w:r>
      <w:r w:rsidR="0093411B">
        <w:rPr>
          <w:rFonts w:hint="eastAsia"/>
          <w:szCs w:val="24"/>
        </w:rPr>
        <w:t>なし</w:t>
      </w:r>
    </w:p>
    <w:p w14:paraId="56EE0FB0" w14:textId="7E82F284" w:rsidR="00D77962" w:rsidRDefault="00D77962" w:rsidP="00DD61CA">
      <w:pPr>
        <w:spacing w:line="276" w:lineRule="auto"/>
        <w:rPr>
          <w:szCs w:val="24"/>
        </w:rPr>
      </w:pPr>
      <w:r>
        <w:rPr>
          <w:rFonts w:hint="eastAsia"/>
          <w:szCs w:val="24"/>
        </w:rPr>
        <w:t xml:space="preserve">　（</w:t>
      </w:r>
      <w:r w:rsidR="00DA3005">
        <w:rPr>
          <w:rFonts w:hint="eastAsia"/>
          <w:szCs w:val="24"/>
        </w:rPr>
        <w:t>1</w:t>
      </w:r>
      <w:r>
        <w:rPr>
          <w:rFonts w:hint="eastAsia"/>
          <w:szCs w:val="24"/>
        </w:rPr>
        <w:t>）</w:t>
      </w:r>
      <w:r w:rsidR="0093411B">
        <w:rPr>
          <w:rFonts w:hint="eastAsia"/>
          <w:szCs w:val="24"/>
        </w:rPr>
        <w:t>定まった住所あり</w:t>
      </w:r>
    </w:p>
    <w:p w14:paraId="05DCB685" w14:textId="77777777" w:rsidR="00EC1C0E" w:rsidRDefault="00D94F71" w:rsidP="00DD61CA">
      <w:pPr>
        <w:spacing w:line="276" w:lineRule="auto"/>
        <w:ind w:left="821" w:hangingChars="323" w:hanging="821"/>
        <w:rPr>
          <w:szCs w:val="24"/>
        </w:rPr>
      </w:pPr>
      <w:r>
        <w:rPr>
          <w:szCs w:val="24"/>
        </w:rPr>
        <w:t xml:space="preserve">　　　</w:t>
      </w:r>
      <w:r w:rsidR="00D77962">
        <w:rPr>
          <w:rFonts w:hint="eastAsia"/>
          <w:szCs w:val="24"/>
        </w:rPr>
        <w:t xml:space="preserve">　</w:t>
      </w:r>
      <w:r>
        <w:rPr>
          <w:szCs w:val="24"/>
        </w:rPr>
        <w:t>少年は、自営業を営む父親と、パート勤務の母親、専門学校生の姉</w:t>
      </w:r>
      <w:r w:rsidR="00D77962">
        <w:rPr>
          <w:rFonts w:hint="eastAsia"/>
          <w:szCs w:val="24"/>
        </w:rPr>
        <w:t>と同居しており</w:t>
      </w:r>
      <w:r>
        <w:rPr>
          <w:szCs w:val="24"/>
        </w:rPr>
        <w:t>、</w:t>
      </w:r>
      <w:r w:rsidR="00D77962">
        <w:rPr>
          <w:rFonts w:hint="eastAsia"/>
          <w:szCs w:val="24"/>
        </w:rPr>
        <w:t>事件当時など仕事のないときには帰宅時間が遅いという事情はあったものの、無断外泊などはなく、住居は定まっている</w:t>
      </w:r>
      <w:r w:rsidR="00EC1C0E">
        <w:rPr>
          <w:rFonts w:hint="eastAsia"/>
          <w:szCs w:val="24"/>
        </w:rPr>
        <w:t>。</w:t>
      </w:r>
    </w:p>
    <w:p w14:paraId="7F52CF26" w14:textId="7CCC3754" w:rsidR="00D94F71" w:rsidRDefault="00EC1C0E" w:rsidP="00DD61CA">
      <w:pPr>
        <w:spacing w:line="276" w:lineRule="auto"/>
        <w:ind w:left="821" w:hangingChars="323" w:hanging="821"/>
        <w:rPr>
          <w:szCs w:val="24"/>
        </w:rPr>
      </w:pPr>
      <w:r>
        <w:rPr>
          <w:rFonts w:hint="eastAsia"/>
          <w:szCs w:val="24"/>
        </w:rPr>
        <w:t xml:space="preserve">　　　　</w:t>
      </w:r>
      <w:r w:rsidR="00D77962">
        <w:rPr>
          <w:rFonts w:hint="eastAsia"/>
          <w:szCs w:val="24"/>
        </w:rPr>
        <w:t>観護措置が取り消された場合も</w:t>
      </w:r>
      <w:r w:rsidR="0093411B">
        <w:rPr>
          <w:rFonts w:hint="eastAsia"/>
          <w:szCs w:val="24"/>
        </w:rPr>
        <w:t>両親</w:t>
      </w:r>
      <w:r w:rsidR="00E35E82">
        <w:rPr>
          <w:rFonts w:hint="eastAsia"/>
          <w:szCs w:val="24"/>
        </w:rPr>
        <w:t>の監督の下で自宅に住むことを予定している</w:t>
      </w:r>
      <w:r w:rsidR="000A1FD0">
        <w:rPr>
          <w:rFonts w:hint="eastAsia"/>
          <w:szCs w:val="24"/>
        </w:rPr>
        <w:t>し、調査や審判のためには両親が責任をもって出頭</w:t>
      </w:r>
      <w:r w:rsidR="00E35E82">
        <w:rPr>
          <w:rFonts w:hint="eastAsia"/>
          <w:szCs w:val="24"/>
        </w:rPr>
        <w:t>させることができる</w:t>
      </w:r>
      <w:r w:rsidR="00D94F71">
        <w:rPr>
          <w:szCs w:val="24"/>
        </w:rPr>
        <w:t>。</w:t>
      </w:r>
    </w:p>
    <w:p w14:paraId="26E1E5E8" w14:textId="0300CCD0" w:rsidR="00D94F71" w:rsidRDefault="00EC1C0E" w:rsidP="00DD61CA">
      <w:pPr>
        <w:spacing w:line="276" w:lineRule="auto"/>
        <w:ind w:leftChars="100" w:left="567" w:hangingChars="123" w:hanging="313"/>
        <w:rPr>
          <w:szCs w:val="24"/>
        </w:rPr>
      </w:pPr>
      <w:r>
        <w:rPr>
          <w:rFonts w:hint="eastAsia"/>
          <w:szCs w:val="24"/>
        </w:rPr>
        <w:t>（</w:t>
      </w:r>
      <w:r w:rsidR="00DA3005">
        <w:rPr>
          <w:rFonts w:hint="eastAsia"/>
          <w:szCs w:val="24"/>
        </w:rPr>
        <w:t>2</w:t>
      </w:r>
      <w:r>
        <w:rPr>
          <w:rFonts w:hint="eastAsia"/>
          <w:szCs w:val="24"/>
        </w:rPr>
        <w:t>）</w:t>
      </w:r>
      <w:r w:rsidR="00D94F71">
        <w:rPr>
          <w:szCs w:val="24"/>
        </w:rPr>
        <w:t>罪証隠滅</w:t>
      </w:r>
      <w:r w:rsidR="0093411B">
        <w:rPr>
          <w:rFonts w:hint="eastAsia"/>
          <w:szCs w:val="24"/>
        </w:rPr>
        <w:t>の可能性なし</w:t>
      </w:r>
    </w:p>
    <w:p w14:paraId="433DCDEC" w14:textId="77777777" w:rsidR="00EC1C0E" w:rsidRDefault="00EC1C0E" w:rsidP="00DD61CA">
      <w:pPr>
        <w:spacing w:line="276" w:lineRule="auto"/>
        <w:ind w:leftChars="100" w:left="567" w:hangingChars="123" w:hanging="313"/>
        <w:rPr>
          <w:szCs w:val="24"/>
        </w:rPr>
      </w:pPr>
      <w:r>
        <w:rPr>
          <w:rFonts w:hint="eastAsia"/>
          <w:szCs w:val="24"/>
        </w:rPr>
        <w:t xml:space="preserve">　　　本件非行は、証人威迫という罪証隠滅に向けた非行内容ではある。</w:t>
      </w:r>
    </w:p>
    <w:p w14:paraId="3511AC01" w14:textId="0ADF4AE5" w:rsidR="00EC1C0E" w:rsidRDefault="00EC1C0E" w:rsidP="00DD61CA">
      <w:pPr>
        <w:spacing w:line="276" w:lineRule="auto"/>
        <w:ind w:leftChars="100" w:left="821" w:hangingChars="223" w:hanging="567"/>
        <w:rPr>
          <w:szCs w:val="24"/>
        </w:rPr>
      </w:pPr>
      <w:r>
        <w:rPr>
          <w:rFonts w:hint="eastAsia"/>
          <w:szCs w:val="24"/>
        </w:rPr>
        <w:t xml:space="preserve">　　　しかし、そもそも証人威迫の対象となっていた事件</w:t>
      </w:r>
      <w:r w:rsidRPr="00EC1C0E">
        <w:rPr>
          <w:rFonts w:hint="eastAsia"/>
          <w:szCs w:val="24"/>
        </w:rPr>
        <w:t>は、少年らがいたずらで１１０番通報を行い、駆けつけた</w:t>
      </w:r>
      <w:r>
        <w:rPr>
          <w:rFonts w:hint="eastAsia"/>
          <w:szCs w:val="24"/>
        </w:rPr>
        <w:t>警察官をからかうといういわゆる「パト戦」</w:t>
      </w:r>
      <w:r w:rsidR="0093411B">
        <w:rPr>
          <w:rFonts w:hint="eastAsia"/>
          <w:szCs w:val="24"/>
        </w:rPr>
        <w:t>（パトカー戦争の略。地方によっては、「ポリ鬼」「警察鬼ごっこ」などの名称で呼ばれることもある）</w:t>
      </w:r>
      <w:r>
        <w:rPr>
          <w:rFonts w:hint="eastAsia"/>
          <w:szCs w:val="24"/>
        </w:rPr>
        <w:t>であり、警察の業務に支障を来していると</w:t>
      </w:r>
      <w:r>
        <w:rPr>
          <w:rFonts w:hint="eastAsia"/>
          <w:szCs w:val="24"/>
        </w:rPr>
        <w:lastRenderedPageBreak/>
        <w:t>いう点では悪質ではあるものの、軽犯罪法違反に過ぎない。</w:t>
      </w:r>
    </w:p>
    <w:p w14:paraId="020070F8" w14:textId="77777777" w:rsidR="00EC1C0E" w:rsidRDefault="00EC1C0E" w:rsidP="00DD61CA">
      <w:pPr>
        <w:spacing w:line="276" w:lineRule="auto"/>
        <w:ind w:leftChars="100" w:left="821" w:hangingChars="223" w:hanging="567"/>
        <w:rPr>
          <w:szCs w:val="24"/>
        </w:rPr>
      </w:pPr>
      <w:r>
        <w:rPr>
          <w:rFonts w:hint="eastAsia"/>
          <w:szCs w:val="24"/>
        </w:rPr>
        <w:t xml:space="preserve">　　　少年としては、安易に考えて共犯者間で口裏合わせをし、それが本件証人威迫となっているが、</w:t>
      </w:r>
      <w:r w:rsidR="00B361DB">
        <w:rPr>
          <w:rFonts w:hint="eastAsia"/>
          <w:szCs w:val="24"/>
        </w:rPr>
        <w:t>共犯者間のＬＩＮＥのやりとりをみても、少年らが話し合って口裏合わせすることを決めたというのが実態に近く、具体的な威迫文言からしても、証人威迫自体の悪質性が高い事案でもない。</w:t>
      </w:r>
    </w:p>
    <w:p w14:paraId="65FA7BF6" w14:textId="77777777" w:rsidR="00B361DB" w:rsidRDefault="00B361DB" w:rsidP="00DD61CA">
      <w:pPr>
        <w:spacing w:line="276" w:lineRule="auto"/>
        <w:ind w:leftChars="100" w:left="821" w:hangingChars="223" w:hanging="567"/>
        <w:rPr>
          <w:szCs w:val="24"/>
        </w:rPr>
      </w:pPr>
      <w:r>
        <w:rPr>
          <w:rFonts w:hint="eastAsia"/>
          <w:szCs w:val="24"/>
        </w:rPr>
        <w:t xml:space="preserve">　　　その意味では、先行した軽犯罪法違反も含めて、非行そのものは決して重いものではなく、前歴の内容等から考えてもそれほど重い処分が予想されるわけではない。</w:t>
      </w:r>
    </w:p>
    <w:p w14:paraId="55726A1B" w14:textId="77777777" w:rsidR="00B361DB" w:rsidRDefault="00B361DB" w:rsidP="00DD61CA">
      <w:pPr>
        <w:spacing w:line="276" w:lineRule="auto"/>
        <w:ind w:leftChars="100" w:left="821" w:hangingChars="223" w:hanging="567"/>
        <w:rPr>
          <w:szCs w:val="24"/>
        </w:rPr>
      </w:pPr>
      <w:r>
        <w:rPr>
          <w:rFonts w:hint="eastAsia"/>
          <w:szCs w:val="24"/>
        </w:rPr>
        <w:t xml:space="preserve">　　　一方で、少年自身、そのように安易な考えで「パト戦」をしたり、口裏合わせをしたことによって逮捕・勾留され、２０日間以上身体拘束を受けることになったのであり、自らの安易な行為を深く反省しているところであり、</w:t>
      </w:r>
      <w:r w:rsidR="00CF052D">
        <w:rPr>
          <w:rFonts w:hint="eastAsia"/>
          <w:szCs w:val="24"/>
        </w:rPr>
        <w:t>逮捕後すぐに事実関係を認めて供述調書の作成にも応じてきているのであり、</w:t>
      </w:r>
      <w:r>
        <w:rPr>
          <w:rFonts w:hint="eastAsia"/>
          <w:szCs w:val="24"/>
        </w:rPr>
        <w:t>今回釈放されたとしても、再び何らかの罪証隠滅を図る行為に出るとは考え難いところである。</w:t>
      </w:r>
    </w:p>
    <w:p w14:paraId="215D6135" w14:textId="77777777" w:rsidR="00B361DB" w:rsidRDefault="00B361DB" w:rsidP="00DD61CA">
      <w:pPr>
        <w:spacing w:line="276" w:lineRule="auto"/>
        <w:ind w:leftChars="100" w:left="821" w:hangingChars="223" w:hanging="567"/>
        <w:rPr>
          <w:szCs w:val="24"/>
        </w:rPr>
      </w:pPr>
      <w:r>
        <w:rPr>
          <w:rFonts w:hint="eastAsia"/>
          <w:szCs w:val="24"/>
        </w:rPr>
        <w:t xml:space="preserve">　　　また、捜査の進捗状況としても、</w:t>
      </w:r>
      <w:r w:rsidR="00CF052D">
        <w:rPr>
          <w:rFonts w:hint="eastAsia"/>
          <w:szCs w:val="24"/>
        </w:rPr>
        <w:t>口裏合わせの状況を含むスマートフォンのデータ等が証拠として確保され、</w:t>
      </w:r>
      <w:r>
        <w:rPr>
          <w:rFonts w:hint="eastAsia"/>
          <w:szCs w:val="24"/>
        </w:rPr>
        <w:t>すでに軽犯罪法違反の共犯少年の大半について取調べが行われ、軽犯罪法違反の事実を認める供述調書が作成されてきているし、証人威迫についても被害少年の供述調書はすでに作成されており、かかる状況で口裏合わせをすることも不可能であ</w:t>
      </w:r>
      <w:r w:rsidR="00CF052D">
        <w:rPr>
          <w:rFonts w:hint="eastAsia"/>
          <w:szCs w:val="24"/>
        </w:rPr>
        <w:t>り、罪証隠滅のおそれは客観的にもない。</w:t>
      </w:r>
    </w:p>
    <w:p w14:paraId="1666E81A" w14:textId="7427B9BE" w:rsidR="00CF052D" w:rsidRDefault="00CF052D" w:rsidP="00DD61CA">
      <w:pPr>
        <w:spacing w:line="276" w:lineRule="auto"/>
        <w:ind w:leftChars="100" w:left="821" w:hangingChars="223" w:hanging="567"/>
        <w:rPr>
          <w:szCs w:val="24"/>
        </w:rPr>
      </w:pPr>
      <w:r>
        <w:rPr>
          <w:rFonts w:hint="eastAsia"/>
          <w:szCs w:val="24"/>
        </w:rPr>
        <w:t>（</w:t>
      </w:r>
      <w:r w:rsidR="00DA3005">
        <w:rPr>
          <w:rFonts w:hint="eastAsia"/>
          <w:szCs w:val="24"/>
        </w:rPr>
        <w:t>3</w:t>
      </w:r>
      <w:r>
        <w:rPr>
          <w:rFonts w:hint="eastAsia"/>
          <w:szCs w:val="24"/>
        </w:rPr>
        <w:t>）逃亡のおそれ</w:t>
      </w:r>
      <w:r w:rsidR="0093411B">
        <w:rPr>
          <w:rFonts w:hint="eastAsia"/>
          <w:szCs w:val="24"/>
        </w:rPr>
        <w:t>なし</w:t>
      </w:r>
    </w:p>
    <w:p w14:paraId="04E2E99E" w14:textId="2D6AA5F2" w:rsidR="002B6AB9" w:rsidRDefault="00CF052D" w:rsidP="00DD61CA">
      <w:pPr>
        <w:spacing w:line="276" w:lineRule="auto"/>
        <w:ind w:leftChars="300" w:left="762" w:firstLineChars="100" w:firstLine="254"/>
        <w:rPr>
          <w:rFonts w:hAnsi="Century" w:cs="Times New Roman"/>
          <w:spacing w:val="2"/>
          <w:szCs w:val="24"/>
        </w:rPr>
      </w:pPr>
      <w:r>
        <w:rPr>
          <w:rFonts w:hint="eastAsia"/>
          <w:szCs w:val="24"/>
        </w:rPr>
        <w:t>また、本件非行</w:t>
      </w:r>
      <w:r w:rsidR="0093411B">
        <w:rPr>
          <w:rFonts w:hint="eastAsia"/>
          <w:szCs w:val="24"/>
        </w:rPr>
        <w:t>が軽微なものであり</w:t>
      </w:r>
      <w:r>
        <w:rPr>
          <w:rFonts w:hint="eastAsia"/>
          <w:szCs w:val="24"/>
        </w:rPr>
        <w:t>、</w:t>
      </w:r>
      <w:r w:rsidR="0093411B">
        <w:rPr>
          <w:rFonts w:hint="eastAsia"/>
          <w:szCs w:val="24"/>
        </w:rPr>
        <w:t>中学2年時の万引きでの非行歴を1件有するにとどまる少年については予想される処分がそれほど重いものになるとは思われないことや、少年が両親と同居しており、両親が少年の出頭確保を約している状況にあっては、</w:t>
      </w:r>
      <w:r>
        <w:rPr>
          <w:rFonts w:hint="eastAsia"/>
          <w:szCs w:val="24"/>
        </w:rPr>
        <w:t>逃亡の</w:t>
      </w:r>
      <w:r w:rsidR="0093411B">
        <w:rPr>
          <w:rFonts w:hint="eastAsia"/>
          <w:szCs w:val="24"/>
        </w:rPr>
        <w:t>現実的可能性もない</w:t>
      </w:r>
      <w:r>
        <w:rPr>
          <w:rFonts w:hint="eastAsia"/>
          <w:szCs w:val="24"/>
        </w:rPr>
        <w:t>。</w:t>
      </w:r>
    </w:p>
    <w:p w14:paraId="10290068" w14:textId="73791E06" w:rsidR="00CF052D" w:rsidRDefault="00CF052D" w:rsidP="00DD61CA">
      <w:pPr>
        <w:spacing w:line="276" w:lineRule="auto"/>
        <w:ind w:left="849" w:hangingChars="329" w:hanging="849"/>
        <w:rPr>
          <w:rFonts w:hAnsi="Century" w:cs="Times New Roman"/>
          <w:spacing w:val="2"/>
          <w:szCs w:val="24"/>
        </w:rPr>
      </w:pPr>
      <w:r>
        <w:rPr>
          <w:rFonts w:hAnsi="Century" w:cs="Times New Roman" w:hint="eastAsia"/>
          <w:spacing w:val="2"/>
          <w:szCs w:val="24"/>
        </w:rPr>
        <w:t xml:space="preserve">　</w:t>
      </w:r>
      <w:r w:rsidR="00DA3005">
        <w:rPr>
          <w:rFonts w:hAnsi="Century" w:cs="Times New Roman" w:hint="eastAsia"/>
          <w:spacing w:val="2"/>
          <w:szCs w:val="24"/>
        </w:rPr>
        <w:t>2</w:t>
      </w:r>
      <w:r>
        <w:rPr>
          <w:rFonts w:hAnsi="Century" w:cs="Times New Roman" w:hint="eastAsia"/>
          <w:spacing w:val="2"/>
          <w:szCs w:val="24"/>
        </w:rPr>
        <w:t xml:space="preserve">　心身鑑別の必要性</w:t>
      </w:r>
      <w:r w:rsidR="0093411B">
        <w:rPr>
          <w:rFonts w:hAnsi="Century" w:cs="Times New Roman" w:hint="eastAsia"/>
          <w:spacing w:val="2"/>
          <w:szCs w:val="24"/>
        </w:rPr>
        <w:t>なし</w:t>
      </w:r>
    </w:p>
    <w:p w14:paraId="10015D7E" w14:textId="77777777" w:rsidR="00CC3169" w:rsidRDefault="00CF052D" w:rsidP="00DD61CA">
      <w:pPr>
        <w:spacing w:line="276" w:lineRule="auto"/>
        <w:ind w:left="516" w:hangingChars="200" w:hanging="516"/>
        <w:rPr>
          <w:rFonts w:hAnsi="Century" w:cs="Times New Roman"/>
          <w:spacing w:val="2"/>
          <w:szCs w:val="24"/>
        </w:rPr>
      </w:pPr>
      <w:r>
        <w:rPr>
          <w:rFonts w:hAnsi="Century" w:cs="Times New Roman" w:hint="eastAsia"/>
          <w:spacing w:val="2"/>
          <w:szCs w:val="24"/>
        </w:rPr>
        <w:t xml:space="preserve">　　　また、少年については以下述べるとおり、観護措置をとってまでの心身鑑別の必要性も見当たらない。</w:t>
      </w:r>
    </w:p>
    <w:p w14:paraId="1F6C57BC" w14:textId="44CAC012" w:rsidR="00CF052D" w:rsidRDefault="00CF052D" w:rsidP="00DD61CA">
      <w:pPr>
        <w:spacing w:line="276" w:lineRule="auto"/>
        <w:ind w:left="516" w:hangingChars="200" w:hanging="516"/>
        <w:rPr>
          <w:rFonts w:hAnsi="Century" w:cs="Times New Roman"/>
          <w:spacing w:val="2"/>
          <w:szCs w:val="24"/>
        </w:rPr>
      </w:pPr>
      <w:r>
        <w:rPr>
          <w:rFonts w:hAnsi="Century" w:cs="Times New Roman" w:hint="eastAsia"/>
          <w:spacing w:val="2"/>
          <w:szCs w:val="24"/>
        </w:rPr>
        <w:t xml:space="preserve">　　　上述したとおり、本件非行は</w:t>
      </w:r>
      <w:r w:rsidR="0085387A">
        <w:rPr>
          <w:rFonts w:hAnsi="Century" w:cs="Times New Roman" w:hint="eastAsia"/>
          <w:spacing w:val="2"/>
          <w:szCs w:val="24"/>
        </w:rPr>
        <w:t>、遊びの延長のような形での軽犯罪法違反とそれに関する口裏合わせによる証人威迫であるが、それほど要保護性の高さ</w:t>
      </w:r>
      <w:r w:rsidR="0093411B">
        <w:rPr>
          <w:rFonts w:hAnsi="Century" w:cs="Times New Roman" w:hint="eastAsia"/>
          <w:spacing w:val="2"/>
          <w:szCs w:val="24"/>
        </w:rPr>
        <w:t>が認められる</w:t>
      </w:r>
      <w:r w:rsidR="0085387A">
        <w:rPr>
          <w:rFonts w:hAnsi="Century" w:cs="Times New Roman" w:hint="eastAsia"/>
          <w:spacing w:val="2"/>
          <w:szCs w:val="24"/>
        </w:rPr>
        <w:t>ような事案ではない。</w:t>
      </w:r>
    </w:p>
    <w:p w14:paraId="1A6E7A2D" w14:textId="6FD1348F" w:rsidR="0085387A" w:rsidRDefault="0085387A" w:rsidP="00DD61CA">
      <w:pPr>
        <w:spacing w:line="276" w:lineRule="auto"/>
        <w:ind w:left="516" w:hangingChars="200" w:hanging="516"/>
        <w:rPr>
          <w:rFonts w:hAnsi="Century" w:cs="Times New Roman"/>
          <w:spacing w:val="2"/>
          <w:szCs w:val="24"/>
        </w:rPr>
      </w:pPr>
      <w:r>
        <w:rPr>
          <w:rFonts w:hAnsi="Century" w:cs="Times New Roman" w:hint="eastAsia"/>
          <w:spacing w:val="2"/>
          <w:szCs w:val="24"/>
        </w:rPr>
        <w:t xml:space="preserve">　　　少年には中学２年時の前歴があるものの、その後は特に非行等は見当たら</w:t>
      </w:r>
      <w:r>
        <w:rPr>
          <w:rFonts w:hAnsi="Century" w:cs="Times New Roman" w:hint="eastAsia"/>
          <w:spacing w:val="2"/>
          <w:szCs w:val="24"/>
        </w:rPr>
        <w:lastRenderedPageBreak/>
        <w:t>ず、中学２年時と比較して要保護性が高まっているわけではなく、むしろ解消に向かって</w:t>
      </w:r>
      <w:r w:rsidR="0026265E">
        <w:rPr>
          <w:rFonts w:hAnsi="Century" w:cs="Times New Roman" w:hint="eastAsia"/>
          <w:spacing w:val="2"/>
          <w:szCs w:val="24"/>
        </w:rPr>
        <w:t>き</w:t>
      </w:r>
      <w:r>
        <w:rPr>
          <w:rFonts w:hAnsi="Century" w:cs="Times New Roman" w:hint="eastAsia"/>
          <w:spacing w:val="2"/>
          <w:szCs w:val="24"/>
        </w:rPr>
        <w:t>ている。</w:t>
      </w:r>
    </w:p>
    <w:p w14:paraId="1B51D0A4" w14:textId="77777777" w:rsidR="0085387A" w:rsidRDefault="0085387A" w:rsidP="00DD61CA">
      <w:pPr>
        <w:spacing w:line="276" w:lineRule="auto"/>
        <w:ind w:left="516" w:hangingChars="200" w:hanging="516"/>
        <w:rPr>
          <w:rFonts w:hAnsi="Century" w:cs="Times New Roman"/>
          <w:spacing w:val="2"/>
          <w:szCs w:val="24"/>
        </w:rPr>
      </w:pPr>
      <w:r>
        <w:rPr>
          <w:rFonts w:hAnsi="Century" w:cs="Times New Roman" w:hint="eastAsia"/>
          <w:spacing w:val="2"/>
          <w:szCs w:val="24"/>
        </w:rPr>
        <w:t xml:space="preserve">　　　</w:t>
      </w:r>
      <w:r w:rsidRPr="0085387A">
        <w:rPr>
          <w:rFonts w:hAnsi="Century" w:cs="Times New Roman" w:hint="eastAsia"/>
          <w:spacing w:val="2"/>
          <w:szCs w:val="24"/>
        </w:rPr>
        <w:t>少年は、身体解放後は、従前から通学していた通信制高校に通いながら、アルバイト先等を探して生活を立て直し、高校卒業に向けて努力する所存であり、今後、一生懸命勉学や仕事に励む決意である。</w:t>
      </w:r>
    </w:p>
    <w:p w14:paraId="2CBDD136" w14:textId="329969FB" w:rsidR="0085387A" w:rsidRDefault="0085387A" w:rsidP="00DD61CA">
      <w:pPr>
        <w:spacing w:line="276" w:lineRule="auto"/>
        <w:ind w:left="516" w:hangingChars="200" w:hanging="516"/>
        <w:rPr>
          <w:rFonts w:hAnsi="Century" w:cs="Times New Roman"/>
          <w:spacing w:val="2"/>
          <w:szCs w:val="24"/>
        </w:rPr>
      </w:pPr>
      <w:r>
        <w:rPr>
          <w:rFonts w:hAnsi="Century" w:cs="Times New Roman" w:hint="eastAsia"/>
          <w:spacing w:val="2"/>
          <w:szCs w:val="24"/>
        </w:rPr>
        <w:t xml:space="preserve">　　　前回の審判不開始前の調査においては、ＡＤＨＤの疑いが生じ、その点の検査等を調査官から親に求めていたところであるが、少年の両親はその後きちんと検査を受けさせ、その調査結果も踏まえて子どもの指導監督をしてきているところであり、家族関係に問題があるわけでもないし、すでに教育委員会による知能検査も受けていることからしても、改めて鑑別所による心身鑑別を行う必要性も見当たらない。</w:t>
      </w:r>
    </w:p>
    <w:p w14:paraId="3EA57965" w14:textId="06244C3A" w:rsidR="00CF052D" w:rsidRPr="00CF052D" w:rsidRDefault="0085387A" w:rsidP="00DA3005">
      <w:pPr>
        <w:spacing w:line="276" w:lineRule="auto"/>
        <w:ind w:left="516" w:hangingChars="200" w:hanging="516"/>
        <w:rPr>
          <w:rFonts w:hAnsi="Century" w:cs="Times New Roman"/>
          <w:spacing w:val="2"/>
          <w:szCs w:val="24"/>
        </w:rPr>
      </w:pPr>
      <w:r>
        <w:rPr>
          <w:rFonts w:hAnsi="Century" w:cs="Times New Roman" w:hint="eastAsia"/>
          <w:spacing w:val="2"/>
          <w:szCs w:val="24"/>
        </w:rPr>
        <w:t xml:space="preserve">　</w:t>
      </w:r>
      <w:r w:rsidR="00DA3005">
        <w:rPr>
          <w:rFonts w:hAnsi="Century" w:cs="Times New Roman" w:hint="eastAsia"/>
          <w:spacing w:val="2"/>
          <w:szCs w:val="24"/>
        </w:rPr>
        <w:t>3</w:t>
      </w:r>
      <w:r>
        <w:rPr>
          <w:rFonts w:hAnsi="Century" w:cs="Times New Roman" w:hint="eastAsia"/>
          <w:spacing w:val="2"/>
          <w:szCs w:val="24"/>
        </w:rPr>
        <w:t xml:space="preserve">　以上のとおりであり、観護措置決定後に判明した事実関係や検察からの追送記録等からすれば、観護措置を継続する</w:t>
      </w:r>
      <w:r w:rsidR="0038397F">
        <w:rPr>
          <w:rFonts w:hAnsi="Century" w:cs="Times New Roman" w:hint="eastAsia"/>
          <w:spacing w:val="2"/>
          <w:szCs w:val="24"/>
        </w:rPr>
        <w:t>必要性はない。</w:t>
      </w:r>
    </w:p>
    <w:p w14:paraId="6D2EEF0E" w14:textId="1164B16F" w:rsidR="001131C7" w:rsidRDefault="002B6AB9" w:rsidP="00DD61CA">
      <w:pPr>
        <w:spacing w:line="276" w:lineRule="auto"/>
        <w:ind w:left="849" w:hangingChars="329" w:hanging="849"/>
        <w:rPr>
          <w:rFonts w:hAnsi="Century" w:cs="Times New Roman"/>
          <w:spacing w:val="2"/>
          <w:szCs w:val="24"/>
        </w:rPr>
      </w:pPr>
      <w:r>
        <w:rPr>
          <w:rFonts w:hAnsi="Century" w:cs="Times New Roman"/>
          <w:spacing w:val="2"/>
          <w:szCs w:val="24"/>
        </w:rPr>
        <w:t>第</w:t>
      </w:r>
      <w:r w:rsidR="00DA3005">
        <w:rPr>
          <w:rFonts w:hAnsi="Century" w:cs="Times New Roman" w:hint="eastAsia"/>
          <w:spacing w:val="2"/>
          <w:szCs w:val="24"/>
        </w:rPr>
        <w:t>1</w:t>
      </w:r>
      <w:r>
        <w:rPr>
          <w:rFonts w:hAnsi="Century" w:cs="Times New Roman"/>
          <w:spacing w:val="2"/>
          <w:szCs w:val="24"/>
        </w:rPr>
        <w:t xml:space="preserve">　</w:t>
      </w:r>
      <w:r w:rsidR="0085387A">
        <w:rPr>
          <w:rFonts w:hAnsi="Century" w:cs="Times New Roman" w:hint="eastAsia"/>
          <w:spacing w:val="2"/>
          <w:szCs w:val="24"/>
        </w:rPr>
        <w:t>身体拘束から解放する必要性</w:t>
      </w:r>
    </w:p>
    <w:p w14:paraId="3C95E459" w14:textId="7C7B4A1C" w:rsidR="002B6AB9" w:rsidRDefault="002B6AB9" w:rsidP="00DD61CA">
      <w:pPr>
        <w:spacing w:line="276" w:lineRule="auto"/>
        <w:ind w:left="849" w:hangingChars="329" w:hanging="849"/>
        <w:rPr>
          <w:rFonts w:hAnsi="Century" w:cs="Times New Roman"/>
          <w:spacing w:val="2"/>
          <w:szCs w:val="24"/>
        </w:rPr>
      </w:pPr>
      <w:r>
        <w:rPr>
          <w:rFonts w:hAnsi="Century" w:cs="Times New Roman"/>
          <w:spacing w:val="2"/>
          <w:szCs w:val="24"/>
        </w:rPr>
        <w:t xml:space="preserve">　</w:t>
      </w:r>
      <w:r w:rsidR="00DA3005">
        <w:rPr>
          <w:rFonts w:hAnsi="Century" w:cs="Times New Roman" w:hint="eastAsia"/>
          <w:spacing w:val="2"/>
          <w:szCs w:val="24"/>
        </w:rPr>
        <w:t>1</w:t>
      </w:r>
      <w:r>
        <w:rPr>
          <w:rFonts w:hAnsi="Century" w:cs="Times New Roman"/>
          <w:spacing w:val="2"/>
          <w:szCs w:val="24"/>
        </w:rPr>
        <w:t xml:space="preserve">　通信制高校の単位</w:t>
      </w:r>
    </w:p>
    <w:p w14:paraId="5D65F256" w14:textId="072BCEFF" w:rsidR="002B6AB9" w:rsidRDefault="002B6AB9" w:rsidP="00DD61CA">
      <w:pPr>
        <w:spacing w:line="276" w:lineRule="auto"/>
        <w:ind w:left="565" w:hangingChars="219" w:hanging="565"/>
        <w:rPr>
          <w:rFonts w:hAnsi="Century" w:cs="Times New Roman"/>
          <w:spacing w:val="2"/>
          <w:szCs w:val="24"/>
        </w:rPr>
      </w:pPr>
      <w:r>
        <w:rPr>
          <w:rFonts w:hAnsi="Century" w:cs="Times New Roman"/>
          <w:spacing w:val="2"/>
          <w:szCs w:val="24"/>
        </w:rPr>
        <w:t xml:space="preserve">　　　少年は、中学卒業後、通信制高校に進学したものである。通信制高校は、自分のペースで課題をこなして単位を積み重ねることで卒業へと至るという性質を有する。</w:t>
      </w:r>
      <w:r w:rsidR="009451FE">
        <w:rPr>
          <w:rFonts w:hAnsi="Century" w:cs="Times New Roman"/>
          <w:spacing w:val="2"/>
          <w:szCs w:val="24"/>
        </w:rPr>
        <w:t>もっとも、週に</w:t>
      </w:r>
      <w:r w:rsidR="00DA3005">
        <w:rPr>
          <w:rFonts w:hAnsi="Century" w:cs="Times New Roman" w:hint="eastAsia"/>
          <w:spacing w:val="2"/>
          <w:szCs w:val="24"/>
        </w:rPr>
        <w:t>1</w:t>
      </w:r>
      <w:r w:rsidR="009451FE">
        <w:rPr>
          <w:rFonts w:hAnsi="Century" w:cs="Times New Roman"/>
          <w:spacing w:val="2"/>
          <w:szCs w:val="24"/>
        </w:rPr>
        <w:t>回程度は通学する必要がある。</w:t>
      </w:r>
    </w:p>
    <w:p w14:paraId="2B0EBC70" w14:textId="7072CE89" w:rsidR="001131C7" w:rsidRDefault="002B6AB9" w:rsidP="00DD61CA">
      <w:pPr>
        <w:spacing w:line="276" w:lineRule="auto"/>
        <w:ind w:left="565" w:hangingChars="219" w:hanging="565"/>
        <w:rPr>
          <w:rFonts w:hAnsi="Century" w:cs="Times New Roman"/>
          <w:spacing w:val="2"/>
          <w:szCs w:val="24"/>
        </w:rPr>
      </w:pPr>
      <w:r>
        <w:rPr>
          <w:rFonts w:hAnsi="Century" w:cs="Times New Roman"/>
          <w:spacing w:val="2"/>
          <w:szCs w:val="24"/>
        </w:rPr>
        <w:t xml:space="preserve">　　　しかるに少年は、本件のために</w:t>
      </w:r>
      <w:r w:rsidR="00DA3005">
        <w:rPr>
          <w:rFonts w:hAnsi="Century" w:cs="Times New Roman" w:hint="eastAsia"/>
          <w:spacing w:val="2"/>
          <w:szCs w:val="24"/>
        </w:rPr>
        <w:t>20</w:t>
      </w:r>
      <w:r>
        <w:rPr>
          <w:rFonts w:hAnsi="Century" w:cs="Times New Roman"/>
          <w:spacing w:val="2"/>
          <w:szCs w:val="24"/>
        </w:rPr>
        <w:t>日以上にわたって身体を拘束されており、高校の勉強が全くできていない状況にある。</w:t>
      </w:r>
      <w:r w:rsidR="008132BC">
        <w:rPr>
          <w:rFonts w:hAnsi="Century" w:cs="Times New Roman"/>
          <w:spacing w:val="2"/>
          <w:szCs w:val="24"/>
        </w:rPr>
        <w:t>このまま身体拘束が継続した場合、単位不足により原級留置を余儀なくされ、卒業がその分遅れてしまうことが予測される。</w:t>
      </w:r>
    </w:p>
    <w:p w14:paraId="6F5FDD71" w14:textId="77777777" w:rsidR="009451FE" w:rsidRDefault="008132BC" w:rsidP="00DD61CA">
      <w:pPr>
        <w:spacing w:line="276" w:lineRule="auto"/>
        <w:ind w:left="565" w:hangingChars="219" w:hanging="565"/>
        <w:rPr>
          <w:rFonts w:hAnsi="Century" w:cs="Times New Roman"/>
          <w:spacing w:val="2"/>
          <w:szCs w:val="24"/>
        </w:rPr>
      </w:pPr>
      <w:r>
        <w:rPr>
          <w:rFonts w:hAnsi="Century" w:cs="Times New Roman"/>
          <w:spacing w:val="2"/>
          <w:szCs w:val="24"/>
        </w:rPr>
        <w:t xml:space="preserve">　　　少年は、</w:t>
      </w:r>
      <w:r w:rsidR="009451FE">
        <w:rPr>
          <w:rFonts w:hAnsi="Century" w:cs="Times New Roman"/>
          <w:spacing w:val="2"/>
          <w:szCs w:val="24"/>
        </w:rPr>
        <w:t>せめて</w:t>
      </w:r>
      <w:r>
        <w:rPr>
          <w:rFonts w:hAnsi="Century" w:cs="Times New Roman"/>
          <w:spacing w:val="2"/>
          <w:szCs w:val="24"/>
        </w:rPr>
        <w:t>高校</w:t>
      </w:r>
      <w:r w:rsidR="009451FE">
        <w:rPr>
          <w:rFonts w:hAnsi="Century" w:cs="Times New Roman"/>
          <w:spacing w:val="2"/>
          <w:szCs w:val="24"/>
        </w:rPr>
        <w:t>は卒業したいという意向であり</w:t>
      </w:r>
      <w:r>
        <w:rPr>
          <w:rFonts w:hAnsi="Century" w:cs="Times New Roman"/>
          <w:spacing w:val="2"/>
          <w:szCs w:val="24"/>
        </w:rPr>
        <w:t>、現代の我が国における高校卒業、大学進学率の高さにも鑑みれば、早期に身体を解放した上で、高校卒業に向けて勉学を再開することが好ましいことは言うまでもない。</w:t>
      </w:r>
    </w:p>
    <w:p w14:paraId="4BBF2033" w14:textId="54EE2105" w:rsidR="008132BC" w:rsidRDefault="009451FE" w:rsidP="00DD61CA">
      <w:pPr>
        <w:spacing w:line="276" w:lineRule="auto"/>
        <w:ind w:left="565" w:hangingChars="219" w:hanging="565"/>
        <w:rPr>
          <w:rFonts w:hAnsi="Century" w:cs="Times New Roman"/>
          <w:spacing w:val="2"/>
          <w:szCs w:val="24"/>
        </w:rPr>
      </w:pPr>
      <w:r>
        <w:rPr>
          <w:rFonts w:hAnsi="Century" w:cs="Times New Roman"/>
          <w:spacing w:val="2"/>
          <w:szCs w:val="24"/>
        </w:rPr>
        <w:t xml:space="preserve">　</w:t>
      </w:r>
      <w:r w:rsidR="00DA3005">
        <w:rPr>
          <w:rFonts w:hAnsi="Century" w:cs="Times New Roman" w:hint="eastAsia"/>
          <w:spacing w:val="2"/>
          <w:szCs w:val="24"/>
        </w:rPr>
        <w:t>2</w:t>
      </w:r>
      <w:r w:rsidR="008132BC">
        <w:rPr>
          <w:rFonts w:hAnsi="Century" w:cs="Times New Roman"/>
          <w:spacing w:val="2"/>
          <w:szCs w:val="24"/>
        </w:rPr>
        <w:t xml:space="preserve">　身体拘束期間</w:t>
      </w:r>
      <w:r w:rsidR="0093411B">
        <w:rPr>
          <w:rFonts w:hAnsi="Century" w:cs="Times New Roman" w:hint="eastAsia"/>
          <w:spacing w:val="2"/>
          <w:szCs w:val="24"/>
        </w:rPr>
        <w:t>の不当な長期化</w:t>
      </w:r>
    </w:p>
    <w:p w14:paraId="7E4330F2" w14:textId="5F995FC4" w:rsidR="008132BC" w:rsidRDefault="008132BC" w:rsidP="00DD61CA">
      <w:pPr>
        <w:spacing w:line="276" w:lineRule="auto"/>
        <w:ind w:left="565" w:hangingChars="219" w:hanging="565"/>
        <w:rPr>
          <w:rFonts w:hAnsi="Century" w:cs="Times New Roman"/>
          <w:spacing w:val="2"/>
          <w:szCs w:val="24"/>
        </w:rPr>
      </w:pPr>
      <w:r>
        <w:rPr>
          <w:rFonts w:hAnsi="Century" w:cs="Times New Roman"/>
          <w:spacing w:val="2"/>
          <w:szCs w:val="24"/>
        </w:rPr>
        <w:t xml:space="preserve">　　　これまで述べたとおりであるが、本件は重大犯罪、凶悪犯罪の部類に属するものでもないのに、少年は逮捕･勾留を経て</w:t>
      </w:r>
      <w:r w:rsidR="00DA3005">
        <w:rPr>
          <w:rFonts w:hAnsi="Century" w:cs="Times New Roman" w:hint="eastAsia"/>
          <w:spacing w:val="2"/>
          <w:szCs w:val="24"/>
        </w:rPr>
        <w:t>20</w:t>
      </w:r>
      <w:r>
        <w:rPr>
          <w:rFonts w:hAnsi="Century" w:cs="Times New Roman"/>
          <w:spacing w:val="2"/>
          <w:szCs w:val="24"/>
        </w:rPr>
        <w:t>日以上にわたって身体を拘束されている。成人に比較して、少年時代の</w:t>
      </w:r>
      <w:r w:rsidR="00DA3005">
        <w:rPr>
          <w:rFonts w:hAnsi="Century" w:cs="Times New Roman" w:hint="eastAsia"/>
          <w:spacing w:val="2"/>
          <w:szCs w:val="24"/>
        </w:rPr>
        <w:t>1</w:t>
      </w:r>
      <w:r>
        <w:rPr>
          <w:rFonts w:hAnsi="Century" w:cs="Times New Roman"/>
          <w:spacing w:val="2"/>
          <w:szCs w:val="24"/>
        </w:rPr>
        <w:t>日というのは毎日が重大な意味を持つのであり、少年が</w:t>
      </w:r>
      <w:r w:rsidR="00DA3005">
        <w:rPr>
          <w:rFonts w:hAnsi="Century" w:cs="Times New Roman" w:hint="eastAsia"/>
          <w:spacing w:val="2"/>
          <w:szCs w:val="24"/>
        </w:rPr>
        <w:t>20</w:t>
      </w:r>
      <w:r>
        <w:rPr>
          <w:rFonts w:hAnsi="Century" w:cs="Times New Roman"/>
          <w:spacing w:val="2"/>
          <w:szCs w:val="24"/>
        </w:rPr>
        <w:t>日以上身体を拘束されていることは、成人に当てはめればその何倍も身体拘束されているに等しいものと言わなければならない。</w:t>
      </w:r>
    </w:p>
    <w:p w14:paraId="584B5FB6" w14:textId="3CCD5E06" w:rsidR="00686A3B" w:rsidRPr="00DA3005" w:rsidRDefault="008132BC" w:rsidP="00DA3005">
      <w:pPr>
        <w:spacing w:line="276" w:lineRule="auto"/>
        <w:ind w:left="565" w:hangingChars="219" w:hanging="565"/>
        <w:rPr>
          <w:rFonts w:hAnsi="Century" w:cs="Times New Roman"/>
          <w:spacing w:val="2"/>
          <w:szCs w:val="24"/>
        </w:rPr>
      </w:pPr>
      <w:r>
        <w:rPr>
          <w:rFonts w:hAnsi="Century" w:cs="Times New Roman"/>
          <w:spacing w:val="2"/>
          <w:szCs w:val="24"/>
        </w:rPr>
        <w:lastRenderedPageBreak/>
        <w:t xml:space="preserve">　　　憲法</w:t>
      </w:r>
      <w:r w:rsidR="00DA3005">
        <w:rPr>
          <w:rFonts w:hAnsi="Century" w:cs="Times New Roman" w:hint="eastAsia"/>
          <w:spacing w:val="2"/>
          <w:szCs w:val="24"/>
        </w:rPr>
        <w:t>38</w:t>
      </w:r>
      <w:r>
        <w:rPr>
          <w:rFonts w:hAnsi="Century" w:cs="Times New Roman"/>
          <w:spacing w:val="2"/>
          <w:szCs w:val="24"/>
        </w:rPr>
        <w:t>条</w:t>
      </w:r>
      <w:r w:rsidR="00DA3005">
        <w:rPr>
          <w:rFonts w:hAnsi="Century" w:cs="Times New Roman" w:hint="eastAsia"/>
          <w:spacing w:val="2"/>
          <w:szCs w:val="24"/>
        </w:rPr>
        <w:t>2</w:t>
      </w:r>
      <w:r>
        <w:rPr>
          <w:rFonts w:hAnsi="Century" w:cs="Times New Roman"/>
          <w:spacing w:val="2"/>
          <w:szCs w:val="24"/>
        </w:rPr>
        <w:t>項は、「</w:t>
      </w:r>
      <w:r w:rsidRPr="008132BC">
        <w:rPr>
          <w:rFonts w:hAnsi="Century" w:cs="Times New Roman" w:hint="eastAsia"/>
          <w:spacing w:val="2"/>
          <w:szCs w:val="24"/>
        </w:rPr>
        <w:t>不当に長く抑留若しくは拘禁された後の自白</w:t>
      </w:r>
      <w:r>
        <w:rPr>
          <w:rFonts w:hAnsi="Century" w:cs="Times New Roman" w:hint="eastAsia"/>
          <w:spacing w:val="2"/>
          <w:szCs w:val="24"/>
        </w:rPr>
        <w:t>」に証拠能力を否定し、刑事訴訟法</w:t>
      </w:r>
      <w:r w:rsidR="00DA3005">
        <w:rPr>
          <w:rFonts w:hAnsi="Century" w:cs="Times New Roman" w:hint="eastAsia"/>
          <w:spacing w:val="2"/>
          <w:szCs w:val="24"/>
        </w:rPr>
        <w:t>91</w:t>
      </w:r>
      <w:r>
        <w:rPr>
          <w:rFonts w:hAnsi="Century" w:cs="Times New Roman" w:hint="eastAsia"/>
          <w:spacing w:val="2"/>
          <w:szCs w:val="24"/>
        </w:rPr>
        <w:t>条</w:t>
      </w:r>
      <w:r w:rsidR="00DA3005">
        <w:rPr>
          <w:rFonts w:hAnsi="Century" w:cs="Times New Roman" w:hint="eastAsia"/>
          <w:spacing w:val="2"/>
          <w:szCs w:val="24"/>
        </w:rPr>
        <w:t>1</w:t>
      </w:r>
      <w:r>
        <w:rPr>
          <w:rFonts w:hAnsi="Century" w:cs="Times New Roman" w:hint="eastAsia"/>
          <w:spacing w:val="2"/>
          <w:szCs w:val="24"/>
        </w:rPr>
        <w:t>項は、勾留による拘禁が不当に長くなったことを勾留の取消事由としているが、</w:t>
      </w:r>
      <w:r w:rsidR="00686A3B">
        <w:rPr>
          <w:rFonts w:hAnsi="Century" w:cs="Times New Roman" w:hint="eastAsia"/>
          <w:spacing w:val="2"/>
          <w:szCs w:val="24"/>
        </w:rPr>
        <w:t>少年</w:t>
      </w:r>
      <w:r>
        <w:rPr>
          <w:rFonts w:hAnsi="Century" w:cs="Times New Roman" w:hint="eastAsia"/>
          <w:spacing w:val="2"/>
          <w:szCs w:val="24"/>
        </w:rPr>
        <w:t>に対する観護措置において</w:t>
      </w:r>
      <w:r w:rsidR="00686A3B">
        <w:rPr>
          <w:rFonts w:hAnsi="Century" w:cs="Times New Roman" w:hint="eastAsia"/>
          <w:spacing w:val="2"/>
          <w:szCs w:val="24"/>
        </w:rPr>
        <w:t>も</w:t>
      </w:r>
      <w:r>
        <w:rPr>
          <w:rFonts w:hAnsi="Century" w:cs="Times New Roman" w:hint="eastAsia"/>
          <w:spacing w:val="2"/>
          <w:szCs w:val="24"/>
        </w:rPr>
        <w:t>、先立つ逮捕･勾留による拘禁を</w:t>
      </w:r>
      <w:r w:rsidR="00686A3B">
        <w:rPr>
          <w:rFonts w:hAnsi="Century" w:cs="Times New Roman" w:hint="eastAsia"/>
          <w:spacing w:val="2"/>
          <w:szCs w:val="24"/>
        </w:rPr>
        <w:t>含め、不当に長い身体拘束を認めるのは相当でない</w:t>
      </w:r>
      <w:r w:rsidR="00CC3169">
        <w:rPr>
          <w:rFonts w:hAnsi="Century" w:cs="Times New Roman" w:hint="eastAsia"/>
          <w:spacing w:val="2"/>
          <w:szCs w:val="24"/>
        </w:rPr>
        <w:t>ことは論を俟たない</w:t>
      </w:r>
      <w:r w:rsidR="00686A3B">
        <w:rPr>
          <w:rFonts w:hAnsi="Century" w:cs="Times New Roman" w:hint="eastAsia"/>
          <w:spacing w:val="2"/>
          <w:szCs w:val="24"/>
        </w:rPr>
        <w:t>。</w:t>
      </w:r>
    </w:p>
    <w:p w14:paraId="5EA3B589" w14:textId="2F33A60E" w:rsidR="00686A3B" w:rsidRDefault="00686A3B" w:rsidP="00DD61CA">
      <w:pPr>
        <w:spacing w:line="276" w:lineRule="auto"/>
        <w:ind w:left="565" w:hangingChars="219" w:hanging="565"/>
        <w:rPr>
          <w:rFonts w:hAnsi="Century" w:cs="Times New Roman"/>
          <w:spacing w:val="2"/>
          <w:szCs w:val="24"/>
        </w:rPr>
      </w:pPr>
      <w:r>
        <w:rPr>
          <w:rFonts w:hAnsi="Century" w:cs="Times New Roman"/>
          <w:spacing w:val="2"/>
          <w:szCs w:val="24"/>
        </w:rPr>
        <w:t>第</w:t>
      </w:r>
      <w:r w:rsidR="00DA3005">
        <w:rPr>
          <w:rFonts w:hAnsi="Century" w:cs="Times New Roman" w:hint="eastAsia"/>
          <w:spacing w:val="2"/>
          <w:szCs w:val="24"/>
        </w:rPr>
        <w:t>3</w:t>
      </w:r>
      <w:r>
        <w:rPr>
          <w:rFonts w:hAnsi="Century" w:cs="Times New Roman"/>
          <w:spacing w:val="2"/>
          <w:szCs w:val="24"/>
        </w:rPr>
        <w:t xml:space="preserve">　結論</w:t>
      </w:r>
    </w:p>
    <w:p w14:paraId="4978429A" w14:textId="77777777" w:rsidR="00686A3B" w:rsidRDefault="00686A3B" w:rsidP="00DD61CA">
      <w:pPr>
        <w:spacing w:line="276" w:lineRule="auto"/>
        <w:ind w:left="426" w:hangingChars="165" w:hanging="426"/>
        <w:rPr>
          <w:rFonts w:hAnsi="Century" w:cs="Times New Roman"/>
          <w:spacing w:val="2"/>
          <w:szCs w:val="24"/>
        </w:rPr>
      </w:pPr>
      <w:r>
        <w:rPr>
          <w:rFonts w:hAnsi="Century" w:cs="Times New Roman"/>
          <w:spacing w:val="2"/>
          <w:szCs w:val="24"/>
        </w:rPr>
        <w:t xml:space="preserve">　　</w:t>
      </w:r>
      <w:r w:rsidR="00B87CBB">
        <w:rPr>
          <w:rFonts w:hAnsi="Century" w:cs="Times New Roman" w:hint="eastAsia"/>
          <w:spacing w:val="2"/>
          <w:szCs w:val="24"/>
        </w:rPr>
        <w:t xml:space="preserve"> </w:t>
      </w:r>
      <w:r>
        <w:rPr>
          <w:rFonts w:hAnsi="Century" w:cs="Times New Roman"/>
          <w:spacing w:val="2"/>
          <w:szCs w:val="24"/>
        </w:rPr>
        <w:t>以上の次第であるから、少年については、</w:t>
      </w:r>
      <w:r w:rsidR="001131C7">
        <w:rPr>
          <w:rFonts w:hAnsi="Century" w:cs="Times New Roman" w:hint="eastAsia"/>
          <w:spacing w:val="2"/>
          <w:szCs w:val="24"/>
        </w:rPr>
        <w:t>観護措置の必要性が失われ、むしろ身体拘束から解放する必要性が高まっているのであり、</w:t>
      </w:r>
      <w:r>
        <w:rPr>
          <w:rFonts w:hAnsi="Century" w:cs="Times New Roman"/>
          <w:spacing w:val="2"/>
          <w:szCs w:val="24"/>
        </w:rPr>
        <w:t>観護措置は</w:t>
      </w:r>
      <w:r w:rsidR="001131C7">
        <w:rPr>
          <w:rFonts w:hAnsi="Century" w:cs="Times New Roman" w:hint="eastAsia"/>
          <w:spacing w:val="2"/>
          <w:szCs w:val="24"/>
        </w:rPr>
        <w:t>すみやか</w:t>
      </w:r>
      <w:r>
        <w:rPr>
          <w:rFonts w:hAnsi="Century" w:cs="Times New Roman"/>
          <w:spacing w:val="2"/>
          <w:szCs w:val="24"/>
        </w:rPr>
        <w:t>に取り消されるべきであると思料する。</w:t>
      </w:r>
    </w:p>
    <w:p w14:paraId="259FF520" w14:textId="6B762CD8" w:rsidR="00686A3B" w:rsidRPr="00540B35" w:rsidRDefault="00686A3B" w:rsidP="00DD61CA">
      <w:pPr>
        <w:spacing w:line="276" w:lineRule="auto"/>
        <w:ind w:left="426" w:hangingChars="165" w:hanging="426"/>
        <w:jc w:val="right"/>
        <w:rPr>
          <w:rFonts w:hAnsi="Century" w:cs="Times New Roman"/>
          <w:spacing w:val="2"/>
          <w:szCs w:val="24"/>
        </w:rPr>
      </w:pPr>
      <w:r>
        <w:rPr>
          <w:rFonts w:hAnsi="Century" w:cs="Times New Roman"/>
          <w:spacing w:val="2"/>
          <w:szCs w:val="24"/>
        </w:rPr>
        <w:t>以</w:t>
      </w:r>
      <w:r w:rsidR="00DA3005">
        <w:rPr>
          <w:rFonts w:hAnsi="Century" w:cs="Times New Roman" w:hint="eastAsia"/>
          <w:spacing w:val="2"/>
          <w:szCs w:val="24"/>
        </w:rPr>
        <w:t xml:space="preserve">　</w:t>
      </w:r>
      <w:r>
        <w:rPr>
          <w:rFonts w:hAnsi="Century" w:cs="Times New Roman"/>
          <w:spacing w:val="2"/>
          <w:szCs w:val="24"/>
        </w:rPr>
        <w:t>上</w:t>
      </w:r>
    </w:p>
    <w:sectPr w:rsidR="00686A3B" w:rsidRPr="00540B35" w:rsidSect="00DD61CA">
      <w:pgSz w:w="11907" w:h="16839" w:code="9"/>
      <w:pgMar w:top="1588" w:right="1304" w:bottom="1418" w:left="1304" w:header="720" w:footer="720" w:gutter="0"/>
      <w:cols w:space="425"/>
      <w:noEndnote/>
      <w:docGrid w:type="linesAndChars" w:linePitch="377" w:charSpace="2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0C946" w14:textId="77777777" w:rsidR="00397F2D" w:rsidRDefault="00397F2D" w:rsidP="00D1185F">
      <w:r>
        <w:separator/>
      </w:r>
    </w:p>
  </w:endnote>
  <w:endnote w:type="continuationSeparator" w:id="0">
    <w:p w14:paraId="277CA339" w14:textId="77777777" w:rsidR="00397F2D" w:rsidRDefault="00397F2D" w:rsidP="00D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8EEE5" w14:textId="77777777" w:rsidR="00397F2D" w:rsidRDefault="00397F2D" w:rsidP="00D1185F">
      <w:r>
        <w:separator/>
      </w:r>
    </w:p>
  </w:footnote>
  <w:footnote w:type="continuationSeparator" w:id="0">
    <w:p w14:paraId="1A243C26" w14:textId="77777777" w:rsidR="00397F2D" w:rsidRDefault="00397F2D" w:rsidP="00D11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7"/>
  <w:drawingGridVerticalSpacing w:val="37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85F"/>
    <w:rsid w:val="000405CE"/>
    <w:rsid w:val="00051FBD"/>
    <w:rsid w:val="00080A02"/>
    <w:rsid w:val="000A1FD0"/>
    <w:rsid w:val="000A6EF7"/>
    <w:rsid w:val="000E448D"/>
    <w:rsid w:val="001131C7"/>
    <w:rsid w:val="0012725D"/>
    <w:rsid w:val="001F2B73"/>
    <w:rsid w:val="0026265E"/>
    <w:rsid w:val="002B10FA"/>
    <w:rsid w:val="002B6AB9"/>
    <w:rsid w:val="003726C8"/>
    <w:rsid w:val="00383398"/>
    <w:rsid w:val="0038397F"/>
    <w:rsid w:val="00397F2D"/>
    <w:rsid w:val="003B63C5"/>
    <w:rsid w:val="00515A24"/>
    <w:rsid w:val="00540B35"/>
    <w:rsid w:val="005416DF"/>
    <w:rsid w:val="00561585"/>
    <w:rsid w:val="005D55DC"/>
    <w:rsid w:val="006757B3"/>
    <w:rsid w:val="00686A3B"/>
    <w:rsid w:val="007A2EF9"/>
    <w:rsid w:val="007B4FC6"/>
    <w:rsid w:val="007E779B"/>
    <w:rsid w:val="007F5AD3"/>
    <w:rsid w:val="008132BC"/>
    <w:rsid w:val="00841654"/>
    <w:rsid w:val="0085387A"/>
    <w:rsid w:val="0085529A"/>
    <w:rsid w:val="00874285"/>
    <w:rsid w:val="008837D7"/>
    <w:rsid w:val="0093411B"/>
    <w:rsid w:val="009451FE"/>
    <w:rsid w:val="00977B3C"/>
    <w:rsid w:val="00AF74CA"/>
    <w:rsid w:val="00AF79A7"/>
    <w:rsid w:val="00B361DB"/>
    <w:rsid w:val="00B87CBB"/>
    <w:rsid w:val="00C91D80"/>
    <w:rsid w:val="00CC3169"/>
    <w:rsid w:val="00CF052D"/>
    <w:rsid w:val="00D1185F"/>
    <w:rsid w:val="00D25366"/>
    <w:rsid w:val="00D77962"/>
    <w:rsid w:val="00D94F71"/>
    <w:rsid w:val="00DA3005"/>
    <w:rsid w:val="00DA3913"/>
    <w:rsid w:val="00DD61CA"/>
    <w:rsid w:val="00DD69EE"/>
    <w:rsid w:val="00E30E2F"/>
    <w:rsid w:val="00E35E82"/>
    <w:rsid w:val="00E642F1"/>
    <w:rsid w:val="00E70B0D"/>
    <w:rsid w:val="00EC1C0E"/>
    <w:rsid w:val="00EC602B"/>
    <w:rsid w:val="00F10CA1"/>
    <w:rsid w:val="00F16F67"/>
    <w:rsid w:val="00FA4496"/>
    <w:rsid w:val="00FA5AEA"/>
    <w:rsid w:val="00FC6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436D4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25D"/>
    <w:pPr>
      <w:widowControl w:val="0"/>
      <w:overflowPunct w:val="0"/>
      <w:adjustRightInd w:val="0"/>
      <w:jc w:val="both"/>
      <w:textAlignment w:val="baseline"/>
    </w:pPr>
    <w:rPr>
      <w:rFonts w:ascii="ＭＳ 明朝" w:hAnsi="ＭＳ 明朝" w:cs="ＭＳ 明朝"/>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25D"/>
    <w:pPr>
      <w:ind w:leftChars="400" w:left="840"/>
    </w:pPr>
  </w:style>
  <w:style w:type="paragraph" w:styleId="a4">
    <w:name w:val="header"/>
    <w:basedOn w:val="a"/>
    <w:link w:val="a5"/>
    <w:uiPriority w:val="99"/>
    <w:unhideWhenUsed/>
    <w:rsid w:val="00D1185F"/>
    <w:pPr>
      <w:tabs>
        <w:tab w:val="center" w:pos="4252"/>
        <w:tab w:val="right" w:pos="8504"/>
      </w:tabs>
      <w:snapToGrid w:val="0"/>
    </w:pPr>
    <w:rPr>
      <w:rFonts w:cs="Times New Roman"/>
      <w:lang w:val="x-none" w:eastAsia="x-none"/>
    </w:rPr>
  </w:style>
  <w:style w:type="character" w:customStyle="1" w:styleId="a5">
    <w:name w:val="ヘッダー (文字)"/>
    <w:link w:val="a4"/>
    <w:uiPriority w:val="99"/>
    <w:rsid w:val="00D1185F"/>
    <w:rPr>
      <w:rFonts w:ascii="ＭＳ 明朝" w:hAnsi="ＭＳ 明朝" w:cs="ＭＳ 明朝"/>
      <w:color w:val="000000"/>
      <w:sz w:val="24"/>
      <w:szCs w:val="22"/>
    </w:rPr>
  </w:style>
  <w:style w:type="paragraph" w:styleId="a6">
    <w:name w:val="footer"/>
    <w:basedOn w:val="a"/>
    <w:link w:val="a7"/>
    <w:uiPriority w:val="99"/>
    <w:unhideWhenUsed/>
    <w:rsid w:val="00D1185F"/>
    <w:pPr>
      <w:tabs>
        <w:tab w:val="center" w:pos="4252"/>
        <w:tab w:val="right" w:pos="8504"/>
      </w:tabs>
      <w:snapToGrid w:val="0"/>
    </w:pPr>
    <w:rPr>
      <w:rFonts w:cs="Times New Roman"/>
      <w:lang w:val="x-none" w:eastAsia="x-none"/>
    </w:rPr>
  </w:style>
  <w:style w:type="character" w:customStyle="1" w:styleId="a7">
    <w:name w:val="フッター (文字)"/>
    <w:link w:val="a6"/>
    <w:uiPriority w:val="99"/>
    <w:rsid w:val="00D1185F"/>
    <w:rPr>
      <w:rFonts w:ascii="ＭＳ 明朝" w:hAnsi="ＭＳ 明朝" w:cs="ＭＳ 明朝"/>
      <w:color w:val="000000"/>
      <w:sz w:val="24"/>
      <w:szCs w:val="22"/>
    </w:rPr>
  </w:style>
  <w:style w:type="paragraph" w:styleId="a8">
    <w:name w:val="Balloon Text"/>
    <w:basedOn w:val="a"/>
    <w:link w:val="a9"/>
    <w:uiPriority w:val="99"/>
    <w:semiHidden/>
    <w:unhideWhenUsed/>
    <w:rsid w:val="00CC3169"/>
    <w:rPr>
      <w:rFonts w:ascii="Arial" w:eastAsia="ＭＳ ゴシック" w:hAnsi="Arial" w:cs="Times New Roman"/>
      <w:sz w:val="18"/>
      <w:szCs w:val="18"/>
      <w:lang w:val="x-none" w:eastAsia="x-none"/>
    </w:rPr>
  </w:style>
  <w:style w:type="character" w:customStyle="1" w:styleId="a9">
    <w:name w:val="吹き出し (文字)"/>
    <w:link w:val="a8"/>
    <w:uiPriority w:val="99"/>
    <w:semiHidden/>
    <w:rsid w:val="00CC3169"/>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2022-06-20T07:10:00Z</dcterms:created>
  <dcterms:modified xsi:type="dcterms:W3CDTF">2022-06-20T07:11:00Z</dcterms:modified>
</cp:coreProperties>
</file>