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6DD0D" w14:textId="6AFB71DB" w:rsidR="00453C4F" w:rsidRPr="00B7686A" w:rsidRDefault="00C73E21" w:rsidP="00D57232">
      <w:pPr>
        <w:spacing w:line="400" w:lineRule="exact"/>
        <w:rPr>
          <w:rFonts w:ascii="ＭＳ 明朝" w:hAnsi="ＭＳ 明朝"/>
          <w:kern w:val="0"/>
        </w:rPr>
      </w:pPr>
      <w:r w:rsidRPr="00B7686A">
        <w:rPr>
          <w:rFonts w:ascii="ＭＳ 明朝" w:hAnsi="ＭＳ 明朝" w:hint="eastAsia"/>
          <w:kern w:val="0"/>
        </w:rPr>
        <w:t>令和</w:t>
      </w:r>
      <w:r w:rsidR="00453C4F" w:rsidRPr="00B7686A">
        <w:rPr>
          <w:rFonts w:ascii="ＭＳ 明朝" w:hAnsi="ＭＳ 明朝" w:hint="eastAsia"/>
          <w:kern w:val="0"/>
        </w:rPr>
        <w:t>○年</w:t>
      </w:r>
      <w:r w:rsidR="00086492" w:rsidRPr="00B7686A">
        <w:rPr>
          <w:rFonts w:ascii="ＭＳ 明朝" w:hAnsi="ＭＳ 明朝" w:hint="eastAsia"/>
          <w:kern w:val="0"/>
        </w:rPr>
        <w:t>（</w:t>
      </w:r>
      <w:r w:rsidR="00453C4F" w:rsidRPr="00B7686A">
        <w:rPr>
          <w:rFonts w:ascii="ＭＳ 明朝" w:hAnsi="ＭＳ 明朝" w:hint="eastAsia"/>
          <w:kern w:val="0"/>
        </w:rPr>
        <w:t>少</w:t>
      </w:r>
      <w:r w:rsidR="00086492" w:rsidRPr="00B7686A">
        <w:rPr>
          <w:rFonts w:ascii="ＭＳ 明朝" w:hAnsi="ＭＳ 明朝" w:hint="eastAsia"/>
          <w:kern w:val="0"/>
        </w:rPr>
        <w:t>）</w:t>
      </w:r>
      <w:r w:rsidR="00453C4F" w:rsidRPr="00B7686A">
        <w:rPr>
          <w:rFonts w:ascii="ＭＳ 明朝" w:hAnsi="ＭＳ 明朝" w:hint="eastAsia"/>
          <w:kern w:val="0"/>
        </w:rPr>
        <w:t xml:space="preserve">第○○号　</w:t>
      </w:r>
      <w:r w:rsidR="00952CD6" w:rsidRPr="00B7686A">
        <w:rPr>
          <w:rFonts w:ascii="ＭＳ 明朝" w:hAnsi="ＭＳ 明朝" w:hint="eastAsia"/>
          <w:kern w:val="0"/>
        </w:rPr>
        <w:t>殺人</w:t>
      </w:r>
      <w:r w:rsidR="00453C4F" w:rsidRPr="00B7686A">
        <w:rPr>
          <w:rFonts w:ascii="ＭＳ 明朝" w:hAnsi="ＭＳ 明朝" w:hint="eastAsia"/>
          <w:kern w:val="0"/>
        </w:rPr>
        <w:t>保護事件</w:t>
      </w:r>
    </w:p>
    <w:p w14:paraId="08E6DD0E" w14:textId="53070068" w:rsidR="00453C4F" w:rsidRPr="00B7686A" w:rsidRDefault="00453C4F" w:rsidP="00D57232">
      <w:pPr>
        <w:spacing w:line="400" w:lineRule="exact"/>
        <w:rPr>
          <w:rFonts w:ascii="ＭＳ 明朝" w:hAnsi="ＭＳ 明朝"/>
          <w:kern w:val="0"/>
        </w:rPr>
      </w:pPr>
    </w:p>
    <w:p w14:paraId="08E6DD0F" w14:textId="77777777" w:rsidR="00453C4F" w:rsidRPr="00B7686A" w:rsidRDefault="00453C4F" w:rsidP="00D57232">
      <w:pPr>
        <w:pStyle w:val="a3"/>
        <w:spacing w:line="400" w:lineRule="exact"/>
        <w:rPr>
          <w:rFonts w:ascii="ＭＳ 明朝" w:hAnsi="ＭＳ 明朝"/>
        </w:rPr>
      </w:pPr>
    </w:p>
    <w:p w14:paraId="08E6DD11" w14:textId="7475E691" w:rsidR="00453C4F" w:rsidRPr="00B7686A" w:rsidRDefault="00D57232" w:rsidP="00211A54">
      <w:pPr>
        <w:pStyle w:val="a3"/>
        <w:spacing w:line="400" w:lineRule="exact"/>
        <w:jc w:val="center"/>
        <w:rPr>
          <w:rFonts w:ascii="ＭＳ 明朝" w:hAnsi="ＭＳ 明朝"/>
          <w:sz w:val="36"/>
          <w:szCs w:val="36"/>
        </w:rPr>
      </w:pPr>
      <w:r w:rsidRPr="00B7686A">
        <w:rPr>
          <w:rFonts w:ascii="ＭＳ 明朝" w:hAnsi="ＭＳ 明朝" w:hint="eastAsia"/>
          <w:sz w:val="36"/>
          <w:szCs w:val="36"/>
        </w:rPr>
        <w:t>被害者審判傍聴についての意見書</w:t>
      </w:r>
    </w:p>
    <w:p w14:paraId="1557CA97" w14:textId="77777777" w:rsidR="00D57232" w:rsidRPr="00B7686A" w:rsidRDefault="00D57232" w:rsidP="00D57232">
      <w:pPr>
        <w:rPr>
          <w:rFonts w:ascii="ＭＳ 明朝" w:hAnsi="ＭＳ 明朝"/>
        </w:rPr>
      </w:pPr>
    </w:p>
    <w:p w14:paraId="08E6DD12" w14:textId="3C668C10" w:rsidR="00453C4F" w:rsidRPr="00B7686A" w:rsidRDefault="004A7906" w:rsidP="00D57232">
      <w:pPr>
        <w:pStyle w:val="a3"/>
        <w:spacing w:line="400" w:lineRule="exact"/>
        <w:jc w:val="right"/>
        <w:rPr>
          <w:rFonts w:ascii="ＭＳ 明朝" w:hAnsi="ＭＳ 明朝"/>
        </w:rPr>
      </w:pPr>
      <w:r w:rsidRPr="00B7686A">
        <w:rPr>
          <w:rFonts w:ascii="ＭＳ 明朝" w:hAnsi="ＭＳ 明朝" w:hint="eastAsia"/>
          <w:kern w:val="0"/>
        </w:rPr>
        <w:t>令和</w:t>
      </w:r>
      <w:r w:rsidR="00453C4F" w:rsidRPr="00B7686A">
        <w:rPr>
          <w:rFonts w:ascii="ＭＳ 明朝" w:hAnsi="ＭＳ 明朝" w:hint="eastAsia"/>
        </w:rPr>
        <w:t>○年○月○日</w:t>
      </w:r>
    </w:p>
    <w:p w14:paraId="08E6DD13" w14:textId="77777777" w:rsidR="009C3C3A" w:rsidRPr="00B7686A" w:rsidRDefault="009C3C3A" w:rsidP="00D57232">
      <w:pPr>
        <w:spacing w:line="400" w:lineRule="exact"/>
        <w:rPr>
          <w:rFonts w:ascii="ＭＳ 明朝" w:hAnsi="ＭＳ 明朝"/>
        </w:rPr>
      </w:pPr>
    </w:p>
    <w:p w14:paraId="08E6DD14" w14:textId="4278AE4B" w:rsidR="00453C4F" w:rsidRPr="00B7686A" w:rsidRDefault="00BA2AE1" w:rsidP="00D57232">
      <w:pPr>
        <w:spacing w:line="400" w:lineRule="exact"/>
        <w:rPr>
          <w:rFonts w:ascii="ＭＳ 明朝" w:hAnsi="ＭＳ 明朝"/>
        </w:rPr>
      </w:pPr>
      <w:r>
        <w:rPr>
          <w:rFonts w:ascii="ＭＳ 明朝" w:hAnsi="ＭＳ 明朝" w:hint="eastAsia"/>
          <w:kern w:val="0"/>
        </w:rPr>
        <w:t>福岡</w:t>
      </w:r>
      <w:r w:rsidR="00453C4F" w:rsidRPr="00B7686A">
        <w:rPr>
          <w:rFonts w:ascii="ＭＳ 明朝" w:hAnsi="ＭＳ 明朝" w:hint="eastAsia"/>
          <w:kern w:val="0"/>
        </w:rPr>
        <w:t>家庭裁判所</w:t>
      </w:r>
      <w:r w:rsidR="00C662A1" w:rsidRPr="00B7686A">
        <w:rPr>
          <w:rFonts w:ascii="ＭＳ 明朝" w:hAnsi="ＭＳ 明朝" w:hint="eastAsia"/>
          <w:kern w:val="0"/>
        </w:rPr>
        <w:t>少年</w:t>
      </w:r>
      <w:r w:rsidR="00453C4F" w:rsidRPr="00B7686A">
        <w:rPr>
          <w:rFonts w:ascii="ＭＳ 明朝" w:hAnsi="ＭＳ 明朝" w:hint="eastAsia"/>
          <w:kern w:val="0"/>
        </w:rPr>
        <w:t>部　御中</w:t>
      </w:r>
    </w:p>
    <w:p w14:paraId="08E6DD15" w14:textId="638AD0E4" w:rsidR="00453C4F" w:rsidRPr="00B7686A" w:rsidRDefault="00453C4F" w:rsidP="00D57232">
      <w:pPr>
        <w:spacing w:line="400" w:lineRule="exact"/>
        <w:rPr>
          <w:rFonts w:ascii="ＭＳ 明朝" w:hAnsi="ＭＳ 明朝"/>
        </w:rPr>
      </w:pPr>
    </w:p>
    <w:p w14:paraId="5F7CA872" w14:textId="5B3DBDBB" w:rsidR="00B7686A" w:rsidRPr="00B7686A" w:rsidRDefault="00BA2AE1" w:rsidP="00BA2AE1">
      <w:pPr>
        <w:wordWrap w:val="0"/>
        <w:spacing w:line="400" w:lineRule="exact"/>
        <w:ind w:right="3"/>
        <w:jc w:val="right"/>
        <w:rPr>
          <w:rFonts w:ascii="ＭＳ 明朝" w:hAnsi="ＭＳ 明朝"/>
        </w:rPr>
      </w:pPr>
      <w:r>
        <w:rPr>
          <w:rFonts w:ascii="ＭＳ 明朝" w:hAnsi="ＭＳ 明朝" w:hint="eastAsia"/>
        </w:rPr>
        <w:t xml:space="preserve"> </w:t>
      </w:r>
      <w:r>
        <w:rPr>
          <w:rFonts w:ascii="ＭＳ 明朝" w:hAnsi="ＭＳ 明朝"/>
        </w:rPr>
        <w:t xml:space="preserve"> </w:t>
      </w:r>
      <w:r w:rsidR="00B7686A" w:rsidRPr="00B7686A">
        <w:rPr>
          <w:rFonts w:ascii="ＭＳ 明朝" w:hAnsi="ＭＳ 明朝" w:hint="eastAsia"/>
        </w:rPr>
        <w:t>少年</w:t>
      </w:r>
      <w:r>
        <w:rPr>
          <w:rFonts w:ascii="ＭＳ 明朝" w:hAnsi="ＭＳ 明朝" w:hint="eastAsia"/>
        </w:rPr>
        <w:t xml:space="preserve">　 〇 〇 </w:t>
      </w:r>
      <w:r>
        <w:rPr>
          <w:rFonts w:ascii="ＭＳ 明朝" w:hAnsi="ＭＳ 明朝"/>
        </w:rPr>
        <w:t xml:space="preserve"> </w:t>
      </w:r>
      <w:r>
        <w:rPr>
          <w:rFonts w:ascii="ＭＳ 明朝" w:hAnsi="ＭＳ 明朝" w:hint="eastAsia"/>
        </w:rPr>
        <w:t xml:space="preserve">〇 </w:t>
      </w:r>
      <w:r>
        <w:rPr>
          <w:rFonts w:ascii="ＭＳ 明朝" w:hAnsi="ＭＳ 明朝"/>
        </w:rPr>
        <w:t xml:space="preserve"> </w:t>
      </w:r>
      <w:r>
        <w:rPr>
          <w:rFonts w:ascii="ＭＳ 明朝" w:hAnsi="ＭＳ 明朝" w:hint="eastAsia"/>
        </w:rPr>
        <w:t>〇</w:t>
      </w:r>
    </w:p>
    <w:p w14:paraId="08E6DD16" w14:textId="00F3A34A" w:rsidR="00453C4F" w:rsidRPr="00B7686A" w:rsidRDefault="00453C4F" w:rsidP="00D57232">
      <w:pPr>
        <w:tabs>
          <w:tab w:val="left" w:pos="8096"/>
          <w:tab w:val="left" w:pos="8349"/>
        </w:tabs>
        <w:spacing w:line="400" w:lineRule="exact"/>
        <w:jc w:val="right"/>
        <w:rPr>
          <w:rFonts w:ascii="ＭＳ 明朝" w:hAnsi="ＭＳ 明朝"/>
          <w:kern w:val="0"/>
        </w:rPr>
      </w:pPr>
      <w:r w:rsidRPr="00B7686A">
        <w:rPr>
          <w:rFonts w:ascii="ＭＳ 明朝" w:hAnsi="ＭＳ 明朝" w:hint="eastAsia"/>
          <w:kern w:val="0"/>
        </w:rPr>
        <w:t xml:space="preserve">　</w:t>
      </w:r>
      <w:r w:rsidR="00C662A1" w:rsidRPr="00B7686A">
        <w:rPr>
          <w:rFonts w:ascii="ＭＳ 明朝" w:hAnsi="ＭＳ 明朝"/>
        </w:rPr>
        <w:t>付添人</w:t>
      </w:r>
      <w:r w:rsidR="00C662A1" w:rsidRPr="00B7686A">
        <w:rPr>
          <w:rFonts w:ascii="ＭＳ 明朝" w:hAnsi="ＭＳ 明朝" w:hint="eastAsia"/>
          <w:spacing w:val="4"/>
        </w:rPr>
        <w:t xml:space="preserve">弁護士　</w:t>
      </w:r>
      <w:r w:rsidR="00B7686A" w:rsidRPr="00B7686A">
        <w:rPr>
          <w:rFonts w:ascii="ＭＳ 明朝" w:hAnsi="ＭＳ 明朝" w:hint="eastAsia"/>
          <w:spacing w:val="4"/>
        </w:rPr>
        <w:t>福岡</w:t>
      </w:r>
      <w:r w:rsidR="00BA2AE1">
        <w:rPr>
          <w:rFonts w:ascii="ＭＳ 明朝" w:hAnsi="ＭＳ 明朝" w:hint="eastAsia"/>
          <w:spacing w:val="4"/>
        </w:rPr>
        <w:t xml:space="preserve">　</w:t>
      </w:r>
      <w:r w:rsidR="00B7686A" w:rsidRPr="00B7686A">
        <w:rPr>
          <w:rFonts w:ascii="ＭＳ 明朝" w:hAnsi="ＭＳ 明朝" w:hint="eastAsia"/>
          <w:spacing w:val="4"/>
        </w:rPr>
        <w:t>九州男</w:t>
      </w:r>
    </w:p>
    <w:p w14:paraId="08E6DD17" w14:textId="77777777" w:rsidR="00453C4F" w:rsidRPr="00B7686A" w:rsidRDefault="00453C4F" w:rsidP="00D57232">
      <w:pPr>
        <w:tabs>
          <w:tab w:val="left" w:pos="8096"/>
          <w:tab w:val="left" w:pos="8349"/>
        </w:tabs>
        <w:spacing w:line="400" w:lineRule="exact"/>
        <w:rPr>
          <w:rFonts w:ascii="ＭＳ 明朝" w:hAnsi="ＭＳ 明朝"/>
          <w:kern w:val="0"/>
        </w:rPr>
      </w:pPr>
    </w:p>
    <w:p w14:paraId="08E6DD18" w14:textId="77777777" w:rsidR="00453C4F" w:rsidRPr="00B7686A" w:rsidRDefault="00453C4F" w:rsidP="00D57232">
      <w:pPr>
        <w:tabs>
          <w:tab w:val="left" w:pos="8096"/>
          <w:tab w:val="left" w:pos="8349"/>
        </w:tabs>
        <w:spacing w:line="400" w:lineRule="exact"/>
        <w:ind w:firstLineChars="100" w:firstLine="245"/>
        <w:rPr>
          <w:rFonts w:ascii="ＭＳ 明朝" w:hAnsi="ＭＳ 明朝"/>
          <w:kern w:val="0"/>
        </w:rPr>
      </w:pPr>
      <w:r w:rsidRPr="00B7686A">
        <w:rPr>
          <w:rFonts w:ascii="ＭＳ 明朝" w:hAnsi="ＭＳ 明朝" w:hint="eastAsia"/>
          <w:kern w:val="0"/>
        </w:rPr>
        <w:t>上記少年に対する頭書保護事件について、被害者等による審判傍聴の申出に対する付添人の意見は、下記のとおりである。</w:t>
      </w:r>
    </w:p>
    <w:p w14:paraId="08E6DD19" w14:textId="77777777" w:rsidR="00453C4F" w:rsidRPr="00B7686A" w:rsidRDefault="00453C4F" w:rsidP="00D57232">
      <w:pPr>
        <w:tabs>
          <w:tab w:val="left" w:pos="8096"/>
          <w:tab w:val="left" w:pos="8349"/>
        </w:tabs>
        <w:spacing w:line="400" w:lineRule="exact"/>
        <w:rPr>
          <w:rFonts w:ascii="ＭＳ 明朝" w:hAnsi="ＭＳ 明朝"/>
          <w:kern w:val="0"/>
        </w:rPr>
      </w:pPr>
    </w:p>
    <w:p w14:paraId="08E6DD1B" w14:textId="47F55255" w:rsidR="00453C4F" w:rsidRPr="00B7686A" w:rsidRDefault="00453C4F" w:rsidP="004A7906">
      <w:pPr>
        <w:spacing w:line="400" w:lineRule="exact"/>
        <w:jc w:val="center"/>
        <w:rPr>
          <w:rFonts w:ascii="ＭＳ 明朝" w:hAnsi="ＭＳ 明朝"/>
          <w:kern w:val="0"/>
        </w:rPr>
      </w:pPr>
      <w:r w:rsidRPr="00B7686A">
        <w:rPr>
          <w:rFonts w:ascii="ＭＳ 明朝" w:hAnsi="ＭＳ 明朝" w:hint="eastAsia"/>
          <w:kern w:val="0"/>
        </w:rPr>
        <w:t>意見の趣旨</w:t>
      </w:r>
    </w:p>
    <w:p w14:paraId="08E6DD1C" w14:textId="6633D3BA" w:rsidR="00453C4F" w:rsidRPr="00B7686A" w:rsidRDefault="00453C4F" w:rsidP="00D57232">
      <w:pPr>
        <w:spacing w:line="400" w:lineRule="exact"/>
        <w:rPr>
          <w:rFonts w:ascii="ＭＳ 明朝" w:hAnsi="ＭＳ 明朝"/>
          <w:kern w:val="0"/>
        </w:rPr>
      </w:pPr>
      <w:r w:rsidRPr="00B7686A">
        <w:rPr>
          <w:rFonts w:ascii="ＭＳ 明朝" w:hAnsi="ＭＳ 明朝" w:hint="eastAsia"/>
          <w:kern w:val="0"/>
        </w:rPr>
        <w:t xml:space="preserve">　　　被害者</w:t>
      </w:r>
      <w:r w:rsidR="00B15916" w:rsidRPr="00B7686A">
        <w:rPr>
          <w:rFonts w:ascii="ＭＳ 明朝" w:hAnsi="ＭＳ 明朝" w:hint="eastAsia"/>
          <w:kern w:val="0"/>
        </w:rPr>
        <w:t>の母親</w:t>
      </w:r>
      <w:r w:rsidR="00244AD7" w:rsidRPr="00B7686A">
        <w:rPr>
          <w:rFonts w:ascii="ＭＳ 明朝" w:hAnsi="ＭＳ 明朝" w:hint="eastAsia"/>
          <w:kern w:val="0"/>
        </w:rPr>
        <w:t>B</w:t>
      </w:r>
      <w:r w:rsidRPr="00B7686A">
        <w:rPr>
          <w:rFonts w:ascii="ＭＳ 明朝" w:hAnsi="ＭＳ 明朝" w:hint="eastAsia"/>
          <w:kern w:val="0"/>
        </w:rPr>
        <w:t>による審判傍聴は不相当である。</w:t>
      </w:r>
    </w:p>
    <w:p w14:paraId="08E6DD1D" w14:textId="77777777" w:rsidR="00453C4F" w:rsidRPr="00B7686A" w:rsidRDefault="00453C4F" w:rsidP="00D57232">
      <w:pPr>
        <w:spacing w:line="400" w:lineRule="exact"/>
        <w:rPr>
          <w:rFonts w:ascii="ＭＳ 明朝" w:hAnsi="ＭＳ 明朝"/>
          <w:kern w:val="0"/>
        </w:rPr>
      </w:pPr>
    </w:p>
    <w:p w14:paraId="08E6DD1E" w14:textId="2964654A" w:rsidR="00453C4F" w:rsidRPr="00B7686A" w:rsidRDefault="00453C4F" w:rsidP="004A7906">
      <w:pPr>
        <w:spacing w:line="400" w:lineRule="exact"/>
        <w:jc w:val="center"/>
        <w:rPr>
          <w:rFonts w:ascii="ＭＳ 明朝" w:hAnsi="ＭＳ 明朝"/>
          <w:kern w:val="0"/>
        </w:rPr>
      </w:pPr>
      <w:r w:rsidRPr="00B7686A">
        <w:rPr>
          <w:rFonts w:ascii="ＭＳ 明朝" w:hAnsi="ＭＳ 明朝" w:hint="eastAsia"/>
          <w:kern w:val="0"/>
        </w:rPr>
        <w:t>意見の理由</w:t>
      </w:r>
    </w:p>
    <w:p w14:paraId="77D19728" w14:textId="2529A3F0" w:rsidR="00EA4B48" w:rsidRPr="00B7686A" w:rsidRDefault="00EA4B48" w:rsidP="004A7906">
      <w:pPr>
        <w:overflowPunct w:val="0"/>
        <w:spacing w:line="400" w:lineRule="exact"/>
        <w:ind w:left="468" w:hanging="468"/>
        <w:textAlignment w:val="baseline"/>
        <w:outlineLvl w:val="1"/>
        <w:rPr>
          <w:rFonts w:ascii="ＭＳ 明朝" w:hAnsi="ＭＳ 明朝" w:cs="ＭＳ 明朝"/>
          <w:color w:val="000000"/>
          <w:kern w:val="0"/>
        </w:rPr>
      </w:pPr>
      <w:r w:rsidRPr="00B7686A">
        <w:rPr>
          <w:rFonts w:ascii="ＭＳ 明朝" w:hAnsi="ＭＳ 明朝" w:cs="ＭＳ 明朝" w:hint="eastAsia"/>
          <w:color w:val="000000"/>
          <w:kern w:val="0"/>
        </w:rPr>
        <w:t>第1　事案の概要</w:t>
      </w:r>
    </w:p>
    <w:p w14:paraId="4982FD50" w14:textId="5F5FB605" w:rsidR="00EA4B48" w:rsidRPr="00B7686A" w:rsidRDefault="00EA4B48" w:rsidP="000405C5">
      <w:pPr>
        <w:overflowPunct w:val="0"/>
        <w:spacing w:line="400" w:lineRule="exact"/>
        <w:ind w:left="284" w:firstLine="142"/>
        <w:textAlignment w:val="baseline"/>
        <w:outlineLvl w:val="1"/>
        <w:rPr>
          <w:rFonts w:ascii="ＭＳ 明朝" w:hAnsi="ＭＳ 明朝" w:cs="ＭＳ 明朝"/>
          <w:color w:val="000000"/>
          <w:kern w:val="0"/>
        </w:rPr>
      </w:pPr>
      <w:r w:rsidRPr="00B7686A">
        <w:rPr>
          <w:rFonts w:ascii="ＭＳ 明朝" w:hAnsi="ＭＳ 明朝" w:cs="ＭＳ 明朝" w:hint="eastAsia"/>
          <w:color w:val="000000"/>
          <w:kern w:val="0"/>
        </w:rPr>
        <w:t>本件は、少年が、</w:t>
      </w:r>
      <w:r w:rsidR="003D3F25" w:rsidRPr="00B7686A">
        <w:rPr>
          <w:rFonts w:ascii="ＭＳ 明朝" w:hAnsi="ＭＳ 明朝" w:cs="ＭＳ 明朝" w:hint="eastAsia"/>
          <w:color w:val="000000"/>
          <w:kern w:val="0"/>
        </w:rPr>
        <w:t>同居していた</w:t>
      </w:r>
      <w:r w:rsidR="000405C5" w:rsidRPr="00B7686A">
        <w:rPr>
          <w:rFonts w:ascii="ＭＳ 明朝" w:hAnsi="ＭＳ 明朝" w:cs="ＭＳ 明朝" w:hint="eastAsia"/>
          <w:color w:val="000000"/>
          <w:kern w:val="0"/>
        </w:rPr>
        <w:t>実母及びその交際相手である被害者Aから、従前から度重なる身体的虐待を受けていたところ、少年が大学に進学したい旨</w:t>
      </w:r>
      <w:r w:rsidR="008061AD" w:rsidRPr="00B7686A">
        <w:rPr>
          <w:rFonts w:ascii="ＭＳ 明朝" w:hAnsi="ＭＳ 明朝" w:cs="ＭＳ 明朝" w:hint="eastAsia"/>
          <w:color w:val="000000"/>
          <w:kern w:val="0"/>
        </w:rPr>
        <w:t>述べたことに激昂したAから殴る蹴るなどの暴行を受けたため、大学に進学するにはAを</w:t>
      </w:r>
      <w:r w:rsidR="00952CD6" w:rsidRPr="00B7686A">
        <w:rPr>
          <w:rFonts w:ascii="ＭＳ 明朝" w:hAnsi="ＭＳ 明朝" w:cs="ＭＳ 明朝" w:hint="eastAsia"/>
          <w:color w:val="000000"/>
          <w:kern w:val="0"/>
        </w:rPr>
        <w:t>殺害するほかないと考え、柳刃包丁でA</w:t>
      </w:r>
      <w:r w:rsidR="003D3F25" w:rsidRPr="00B7686A">
        <w:rPr>
          <w:rFonts w:ascii="ＭＳ 明朝" w:hAnsi="ＭＳ 明朝" w:cs="ＭＳ 明朝" w:hint="eastAsia"/>
          <w:color w:val="000000"/>
          <w:kern w:val="0"/>
        </w:rPr>
        <w:t>の胸部、腹部等を刺して殺害したという事案である。</w:t>
      </w:r>
    </w:p>
    <w:p w14:paraId="3A2E75C5" w14:textId="77777777" w:rsidR="00EA4B48" w:rsidRPr="00B7686A" w:rsidRDefault="00EA4B48" w:rsidP="004A7906">
      <w:pPr>
        <w:overflowPunct w:val="0"/>
        <w:spacing w:line="400" w:lineRule="exact"/>
        <w:ind w:left="468" w:hanging="468"/>
        <w:textAlignment w:val="baseline"/>
        <w:outlineLvl w:val="1"/>
        <w:rPr>
          <w:rFonts w:ascii="ＭＳ 明朝" w:hAnsi="ＭＳ 明朝" w:cs="ＭＳ 明朝"/>
          <w:color w:val="000000"/>
          <w:kern w:val="0"/>
        </w:rPr>
      </w:pPr>
    </w:p>
    <w:p w14:paraId="08E6DD1F" w14:textId="3EA0CEE8" w:rsidR="00453C4F" w:rsidRPr="00B7686A" w:rsidRDefault="004A7906" w:rsidP="004A7906">
      <w:pPr>
        <w:overflowPunct w:val="0"/>
        <w:spacing w:line="400" w:lineRule="exact"/>
        <w:ind w:left="468" w:hanging="468"/>
        <w:textAlignment w:val="baseline"/>
        <w:outlineLvl w:val="1"/>
        <w:rPr>
          <w:rFonts w:ascii="ＭＳ 明朝" w:hAnsi="ＭＳ 明朝"/>
          <w:color w:val="000000"/>
          <w:kern w:val="0"/>
        </w:rPr>
      </w:pPr>
      <w:r w:rsidRPr="00B7686A">
        <w:rPr>
          <w:rFonts w:ascii="ＭＳ 明朝" w:hAnsi="ＭＳ 明朝" w:cs="ＭＳ 明朝" w:hint="eastAsia"/>
          <w:color w:val="000000"/>
          <w:kern w:val="0"/>
        </w:rPr>
        <w:t>第</w:t>
      </w:r>
      <w:r w:rsidR="00EA4B48" w:rsidRPr="00B7686A">
        <w:rPr>
          <w:rFonts w:ascii="ＭＳ 明朝" w:hAnsi="ＭＳ 明朝" w:cs="ＭＳ 明朝" w:hint="eastAsia"/>
          <w:color w:val="000000"/>
          <w:kern w:val="0"/>
        </w:rPr>
        <w:t>2</w:t>
      </w:r>
      <w:r w:rsidR="00453C4F" w:rsidRPr="00B7686A">
        <w:rPr>
          <w:rFonts w:ascii="ＭＳ 明朝" w:hAnsi="ＭＳ 明朝"/>
          <w:color w:val="000000"/>
          <w:kern w:val="0"/>
        </w:rPr>
        <w:t xml:space="preserve">  </w:t>
      </w:r>
      <w:r w:rsidR="00453C4F" w:rsidRPr="00B7686A">
        <w:rPr>
          <w:rFonts w:ascii="ＭＳ 明朝" w:hAnsi="ＭＳ 明朝" w:hint="eastAsia"/>
          <w:color w:val="000000"/>
          <w:kern w:val="0"/>
        </w:rPr>
        <w:t>少年審判の非公開原則の趣旨</w:t>
      </w:r>
    </w:p>
    <w:p w14:paraId="08E6DD20" w14:textId="5D7FEA6F" w:rsidR="00453C4F" w:rsidRPr="00B7686A" w:rsidRDefault="00453C4F" w:rsidP="00E128FC">
      <w:pPr>
        <w:overflowPunct w:val="0"/>
        <w:spacing w:line="400" w:lineRule="exact"/>
        <w:ind w:left="284" w:firstLineChars="57" w:firstLine="140"/>
        <w:textAlignment w:val="baseline"/>
        <w:outlineLvl w:val="1"/>
        <w:rPr>
          <w:rFonts w:ascii="ＭＳ 明朝" w:hAnsi="ＭＳ 明朝"/>
          <w:color w:val="000000"/>
          <w:spacing w:val="6"/>
          <w:kern w:val="0"/>
        </w:rPr>
      </w:pPr>
      <w:r w:rsidRPr="00B7686A">
        <w:rPr>
          <w:rFonts w:ascii="ＭＳ 明朝" w:hAnsi="ＭＳ 明朝" w:cs="ＭＳ 明朝" w:hint="eastAsia"/>
          <w:color w:val="000000"/>
          <w:kern w:val="0"/>
        </w:rPr>
        <w:t>少年審判は非公開が原則</w:t>
      </w:r>
      <w:r w:rsidR="004A7906" w:rsidRPr="00B7686A">
        <w:rPr>
          <w:rFonts w:ascii="ＭＳ 明朝" w:hAnsi="ＭＳ 明朝" w:cs="ＭＳ 明朝" w:hint="eastAsia"/>
          <w:color w:val="000000"/>
          <w:kern w:val="0"/>
        </w:rPr>
        <w:t>とされている</w:t>
      </w:r>
      <w:r w:rsidRPr="00B7686A">
        <w:rPr>
          <w:rFonts w:ascii="ＭＳ 明朝" w:hAnsi="ＭＳ 明朝" w:cs="ＭＳ 明朝" w:hint="eastAsia"/>
          <w:color w:val="000000"/>
          <w:kern w:val="0"/>
        </w:rPr>
        <w:t>（少年法</w:t>
      </w:r>
      <w:r w:rsidR="004A7906" w:rsidRPr="00B7686A">
        <w:rPr>
          <w:rFonts w:ascii="ＭＳ 明朝" w:hAnsi="ＭＳ 明朝" w:cs="ＭＳ 明朝" w:hint="eastAsia"/>
          <w:color w:val="000000"/>
          <w:kern w:val="0"/>
        </w:rPr>
        <w:t>2</w:t>
      </w:r>
      <w:r w:rsidR="004A7906" w:rsidRPr="00B7686A">
        <w:rPr>
          <w:rFonts w:ascii="ＭＳ 明朝" w:hAnsi="ＭＳ 明朝" w:cs="ＭＳ 明朝"/>
          <w:color w:val="000000"/>
          <w:kern w:val="0"/>
        </w:rPr>
        <w:t>2</w:t>
      </w:r>
      <w:r w:rsidRPr="00B7686A">
        <w:rPr>
          <w:rFonts w:ascii="ＭＳ 明朝" w:hAnsi="ＭＳ 明朝" w:cs="ＭＳ 明朝" w:hint="eastAsia"/>
          <w:color w:val="000000"/>
          <w:kern w:val="0"/>
        </w:rPr>
        <w:t>条</w:t>
      </w:r>
      <w:r w:rsidR="004A7906" w:rsidRPr="00B7686A">
        <w:rPr>
          <w:rFonts w:ascii="ＭＳ 明朝" w:hAnsi="ＭＳ 明朝" w:cs="ＭＳ 明朝" w:hint="eastAsia"/>
          <w:color w:val="000000"/>
          <w:kern w:val="0"/>
        </w:rPr>
        <w:t>2</w:t>
      </w:r>
      <w:r w:rsidRPr="00B7686A">
        <w:rPr>
          <w:rFonts w:ascii="ＭＳ 明朝" w:hAnsi="ＭＳ 明朝" w:cs="ＭＳ 明朝" w:hint="eastAsia"/>
          <w:color w:val="000000"/>
          <w:kern w:val="0"/>
        </w:rPr>
        <w:t>項）</w:t>
      </w:r>
      <w:r w:rsidR="004A7906" w:rsidRPr="00B7686A">
        <w:rPr>
          <w:rFonts w:ascii="ＭＳ 明朝" w:hAnsi="ＭＳ 明朝" w:cs="ＭＳ 明朝" w:hint="eastAsia"/>
          <w:color w:val="000000"/>
          <w:kern w:val="0"/>
        </w:rPr>
        <w:t>が</w:t>
      </w:r>
      <w:r w:rsidRPr="00B7686A">
        <w:rPr>
          <w:rFonts w:ascii="ＭＳ 明朝" w:hAnsi="ＭＳ 明朝" w:cs="ＭＳ 明朝" w:hint="eastAsia"/>
          <w:color w:val="000000"/>
          <w:kern w:val="0"/>
        </w:rPr>
        <w:t>、</w:t>
      </w:r>
      <w:r w:rsidR="004A7906" w:rsidRPr="00B7686A">
        <w:rPr>
          <w:rFonts w:ascii="ＭＳ 明朝" w:hAnsi="ＭＳ 明朝" w:cs="ＭＳ 明朝" w:hint="eastAsia"/>
          <w:color w:val="000000"/>
          <w:kern w:val="0"/>
        </w:rPr>
        <w:t>その趣旨は、</w:t>
      </w:r>
      <w:r w:rsidRPr="00B7686A">
        <w:rPr>
          <w:rFonts w:ascii="ＭＳ 明朝" w:hAnsi="ＭＳ 明朝" w:cs="ＭＳ 明朝" w:hint="eastAsia"/>
          <w:color w:val="000000"/>
          <w:kern w:val="0"/>
        </w:rPr>
        <w:t>少年の抱えている問題点（要保護性）を明らかにし、その改善方法を明らかにするためには、少年の性格、成育歴のみならず、その家族のプライバシーにかかわる事項も詳細に明らかにする必要があ</w:t>
      </w:r>
      <w:r w:rsidR="00E128FC" w:rsidRPr="00B7686A">
        <w:rPr>
          <w:rFonts w:ascii="ＭＳ 明朝" w:hAnsi="ＭＳ 明朝" w:cs="ＭＳ 明朝" w:hint="eastAsia"/>
          <w:color w:val="000000"/>
          <w:kern w:val="0"/>
        </w:rPr>
        <w:t>るところ、</w:t>
      </w:r>
      <w:r w:rsidRPr="00B7686A">
        <w:rPr>
          <w:rFonts w:ascii="ＭＳ 明朝" w:hAnsi="ＭＳ 明朝" w:cs="ＭＳ 明朝" w:hint="eastAsia"/>
          <w:color w:val="000000"/>
          <w:kern w:val="0"/>
        </w:rPr>
        <w:t>そのような事項を調査・審判において少年や保護者に率直に述べてもらうために、手続の秘密性が必要不可欠となるからである。</w:t>
      </w:r>
    </w:p>
    <w:p w14:paraId="08E6DD21" w14:textId="5702F97F" w:rsidR="00453C4F" w:rsidRPr="00B7686A" w:rsidRDefault="00453C4F" w:rsidP="00E128FC">
      <w:pPr>
        <w:overflowPunct w:val="0"/>
        <w:spacing w:line="400" w:lineRule="exact"/>
        <w:ind w:left="284" w:firstLineChars="57" w:firstLine="140"/>
        <w:textAlignment w:val="baseline"/>
        <w:outlineLvl w:val="1"/>
        <w:rPr>
          <w:rFonts w:ascii="ＭＳ 明朝" w:hAnsi="ＭＳ 明朝"/>
          <w:color w:val="000000"/>
          <w:spacing w:val="6"/>
          <w:kern w:val="0"/>
        </w:rPr>
      </w:pPr>
      <w:r w:rsidRPr="00B7686A">
        <w:rPr>
          <w:rFonts w:ascii="ＭＳ 明朝" w:hAnsi="ＭＳ 明朝" w:cs="ＭＳ 明朝" w:hint="eastAsia"/>
          <w:color w:val="000000"/>
          <w:kern w:val="0"/>
        </w:rPr>
        <w:lastRenderedPageBreak/>
        <w:t>したがって、かかる非公開原則の例外を定めた少年法</w:t>
      </w:r>
      <w:r w:rsidR="00E128FC" w:rsidRPr="00B7686A">
        <w:rPr>
          <w:rFonts w:ascii="ＭＳ 明朝" w:hAnsi="ＭＳ 明朝" w:cs="ＭＳ 明朝" w:hint="eastAsia"/>
          <w:color w:val="000000"/>
          <w:kern w:val="0"/>
        </w:rPr>
        <w:t>2</w:t>
      </w:r>
      <w:r w:rsidR="00E128FC" w:rsidRPr="00B7686A">
        <w:rPr>
          <w:rFonts w:ascii="ＭＳ 明朝" w:hAnsi="ＭＳ 明朝" w:cs="ＭＳ 明朝"/>
          <w:color w:val="000000"/>
          <w:kern w:val="0"/>
        </w:rPr>
        <w:t>2</w:t>
      </w:r>
      <w:r w:rsidRPr="00B7686A">
        <w:rPr>
          <w:rFonts w:ascii="ＭＳ 明朝" w:hAnsi="ＭＳ 明朝" w:cs="ＭＳ 明朝" w:hint="eastAsia"/>
          <w:color w:val="000000"/>
          <w:kern w:val="0"/>
        </w:rPr>
        <w:t>条の</w:t>
      </w:r>
      <w:r w:rsidR="00E128FC" w:rsidRPr="00B7686A">
        <w:rPr>
          <w:rFonts w:ascii="ＭＳ 明朝" w:hAnsi="ＭＳ 明朝" w:cs="ＭＳ 明朝" w:hint="eastAsia"/>
          <w:color w:val="000000"/>
          <w:kern w:val="0"/>
        </w:rPr>
        <w:t>4</w:t>
      </w:r>
      <w:r w:rsidRPr="00B7686A">
        <w:rPr>
          <w:rFonts w:ascii="ＭＳ 明朝" w:hAnsi="ＭＳ 明朝" w:cs="ＭＳ 明朝" w:hint="eastAsia"/>
          <w:color w:val="000000"/>
          <w:kern w:val="0"/>
        </w:rPr>
        <w:t>第</w:t>
      </w:r>
      <w:r w:rsidR="00E128FC" w:rsidRPr="00B7686A">
        <w:rPr>
          <w:rFonts w:ascii="ＭＳ 明朝" w:hAnsi="ＭＳ 明朝" w:cs="ＭＳ 明朝" w:hint="eastAsia"/>
          <w:color w:val="000000"/>
          <w:kern w:val="0"/>
        </w:rPr>
        <w:t>1</w:t>
      </w:r>
      <w:r w:rsidRPr="00B7686A">
        <w:rPr>
          <w:rFonts w:ascii="ＭＳ 明朝" w:hAnsi="ＭＳ 明朝" w:cs="ＭＳ 明朝" w:hint="eastAsia"/>
          <w:color w:val="000000"/>
          <w:kern w:val="0"/>
        </w:rPr>
        <w:t>項は、少年法の理念を害さないために厳格に解釈適用しなければならない。</w:t>
      </w:r>
    </w:p>
    <w:p w14:paraId="08E6DD22" w14:textId="7D3A70C3" w:rsidR="00453C4F" w:rsidRPr="00B7686A" w:rsidRDefault="00453C4F" w:rsidP="00E128FC">
      <w:pPr>
        <w:overflowPunct w:val="0"/>
        <w:spacing w:line="400" w:lineRule="exact"/>
        <w:ind w:left="284" w:firstLineChars="57" w:firstLine="140"/>
        <w:textAlignment w:val="baseline"/>
        <w:outlineLvl w:val="1"/>
        <w:rPr>
          <w:rFonts w:ascii="ＭＳ 明朝" w:hAnsi="ＭＳ 明朝"/>
          <w:color w:val="000000"/>
          <w:spacing w:val="6"/>
          <w:kern w:val="0"/>
        </w:rPr>
      </w:pPr>
      <w:r w:rsidRPr="00B7686A">
        <w:rPr>
          <w:rFonts w:ascii="ＭＳ 明朝" w:hAnsi="ＭＳ 明朝" w:cs="ＭＳ 明朝" w:hint="eastAsia"/>
          <w:color w:val="000000"/>
          <w:kern w:val="0"/>
        </w:rPr>
        <w:t>同条項は、傍聴を許す要件として「少年の年齢及び心身の状態、事件の性質、審判の状況その他の事情を考慮して、少年の健全な育成を妨げるおそれがなく相当と認める</w:t>
      </w:r>
      <w:r w:rsidR="009C3C3A" w:rsidRPr="00B7686A">
        <w:rPr>
          <w:rFonts w:ascii="ＭＳ 明朝" w:hAnsi="ＭＳ 明朝" w:cs="ＭＳ 明朝" w:hint="eastAsia"/>
          <w:color w:val="000000"/>
          <w:kern w:val="0"/>
        </w:rPr>
        <w:t>とき</w:t>
      </w:r>
      <w:r w:rsidRPr="00B7686A">
        <w:rPr>
          <w:rFonts w:ascii="ＭＳ 明朝" w:hAnsi="ＭＳ 明朝" w:cs="ＭＳ 明朝" w:hint="eastAsia"/>
          <w:color w:val="000000"/>
          <w:kern w:val="0"/>
        </w:rPr>
        <w:t>」と定めているところ、以下に詳述するとおり、本件被害者等の申出にかかる審判の傍聴は不相当である。</w:t>
      </w:r>
    </w:p>
    <w:p w14:paraId="08E6DD23" w14:textId="77777777" w:rsidR="00453C4F" w:rsidRPr="00B7686A" w:rsidRDefault="00453C4F" w:rsidP="00D57232">
      <w:pPr>
        <w:spacing w:line="400" w:lineRule="exact"/>
        <w:rPr>
          <w:rFonts w:ascii="ＭＳ 明朝" w:hAnsi="ＭＳ 明朝"/>
        </w:rPr>
      </w:pPr>
    </w:p>
    <w:p w14:paraId="08E6DD24" w14:textId="4D90F92A" w:rsidR="00453C4F" w:rsidRPr="00B7686A" w:rsidRDefault="00E128FC" w:rsidP="00E128FC">
      <w:pPr>
        <w:spacing w:line="400" w:lineRule="exact"/>
        <w:rPr>
          <w:rFonts w:ascii="ＭＳ 明朝" w:hAnsi="ＭＳ 明朝"/>
        </w:rPr>
      </w:pPr>
      <w:r w:rsidRPr="00B7686A">
        <w:rPr>
          <w:rFonts w:ascii="ＭＳ 明朝" w:hAnsi="ＭＳ 明朝" w:hint="eastAsia"/>
        </w:rPr>
        <w:t>第</w:t>
      </w:r>
      <w:r w:rsidR="00EA4B48" w:rsidRPr="00B7686A">
        <w:rPr>
          <w:rFonts w:ascii="ＭＳ 明朝" w:hAnsi="ＭＳ 明朝" w:hint="eastAsia"/>
        </w:rPr>
        <w:t>3</w:t>
      </w:r>
      <w:r w:rsidR="00453C4F" w:rsidRPr="00B7686A">
        <w:rPr>
          <w:rFonts w:ascii="ＭＳ 明朝" w:hAnsi="ＭＳ 明朝" w:hint="eastAsia"/>
        </w:rPr>
        <w:t xml:space="preserve">　少年の健全育成</w:t>
      </w:r>
      <w:r w:rsidRPr="00B7686A">
        <w:rPr>
          <w:rFonts w:ascii="ＭＳ 明朝" w:hAnsi="ＭＳ 明朝" w:hint="eastAsia"/>
        </w:rPr>
        <w:t>に対する悪影響</w:t>
      </w:r>
    </w:p>
    <w:p w14:paraId="08E6DD25" w14:textId="0E1FAC4E" w:rsidR="00453C4F" w:rsidRPr="00B7686A" w:rsidRDefault="00E128FC" w:rsidP="003D3F25">
      <w:pPr>
        <w:overflowPunct w:val="0"/>
        <w:spacing w:line="400" w:lineRule="exact"/>
        <w:ind w:leftChars="116" w:left="566" w:hangingChars="115" w:hanging="282"/>
        <w:textAlignment w:val="baseline"/>
        <w:outlineLvl w:val="1"/>
        <w:rPr>
          <w:rFonts w:ascii="ＭＳ 明朝" w:hAnsi="ＭＳ 明朝"/>
          <w:color w:val="000000"/>
          <w:spacing w:val="6"/>
          <w:kern w:val="0"/>
        </w:rPr>
      </w:pPr>
      <w:r w:rsidRPr="00B7686A">
        <w:rPr>
          <w:rFonts w:ascii="ＭＳ 明朝" w:hAnsi="ＭＳ 明朝" w:cs="ＭＳ 明朝" w:hint="eastAsia"/>
          <w:color w:val="000000"/>
          <w:kern w:val="0"/>
        </w:rPr>
        <w:t>1</w:t>
      </w:r>
      <w:r w:rsidR="00453C4F" w:rsidRPr="00B7686A">
        <w:rPr>
          <w:rFonts w:ascii="ＭＳ 明朝" w:hAnsi="ＭＳ 明朝" w:cs="ＭＳ 明朝" w:hint="eastAsia"/>
          <w:color w:val="000000"/>
          <w:kern w:val="0"/>
        </w:rPr>
        <w:t xml:space="preserve">　少年は、事件の動機・背景</w:t>
      </w:r>
      <w:r w:rsidR="00404FA9" w:rsidRPr="00B7686A">
        <w:rPr>
          <w:rFonts w:ascii="ＭＳ 明朝" w:hAnsi="ＭＳ 明朝" w:cs="ＭＳ 明朝" w:hint="eastAsia"/>
          <w:color w:val="000000"/>
          <w:kern w:val="0"/>
        </w:rPr>
        <w:t>、特に、</w:t>
      </w:r>
      <w:r w:rsidR="00453C4F" w:rsidRPr="00B7686A">
        <w:rPr>
          <w:rFonts w:ascii="ＭＳ 明朝" w:hAnsi="ＭＳ 明朝" w:cs="ＭＳ 明朝" w:hint="eastAsia"/>
          <w:color w:val="000000"/>
          <w:kern w:val="0"/>
        </w:rPr>
        <w:t>事件関係者や被害者との関係について話が及ぶと</w:t>
      </w:r>
      <w:r w:rsidR="00FE492A" w:rsidRPr="00B7686A">
        <w:rPr>
          <w:rFonts w:ascii="ＭＳ 明朝" w:hAnsi="ＭＳ 明朝" w:cs="ＭＳ 明朝" w:hint="eastAsia"/>
          <w:color w:val="000000"/>
          <w:kern w:val="0"/>
        </w:rPr>
        <w:t>パニックを起こし、留置施設において自傷行為に及んだこともある</w:t>
      </w:r>
      <w:r w:rsidR="00453C4F" w:rsidRPr="00B7686A">
        <w:rPr>
          <w:rFonts w:ascii="ＭＳ 明朝" w:hAnsi="ＭＳ 明朝" w:cs="ＭＳ 明朝" w:hint="eastAsia"/>
          <w:color w:val="000000"/>
          <w:kern w:val="0"/>
        </w:rPr>
        <w:t>。</w:t>
      </w:r>
    </w:p>
    <w:p w14:paraId="08E6DD26" w14:textId="3AC9972D" w:rsidR="00453C4F" w:rsidRPr="00B7686A" w:rsidRDefault="00453C4F" w:rsidP="003D3F25">
      <w:pPr>
        <w:overflowPunct w:val="0"/>
        <w:spacing w:line="400" w:lineRule="exact"/>
        <w:ind w:leftChars="231" w:left="566" w:firstLine="1"/>
        <w:textAlignment w:val="baseline"/>
        <w:outlineLvl w:val="0"/>
        <w:rPr>
          <w:rFonts w:ascii="ＭＳ 明朝" w:hAnsi="ＭＳ 明朝"/>
          <w:color w:val="000000"/>
          <w:spacing w:val="6"/>
          <w:kern w:val="0"/>
        </w:rPr>
      </w:pPr>
      <w:r w:rsidRPr="00B7686A">
        <w:rPr>
          <w:rFonts w:ascii="ＭＳ 明朝" w:hAnsi="ＭＳ 明朝" w:cs="ＭＳ 明朝" w:hint="eastAsia"/>
          <w:color w:val="000000"/>
          <w:kern w:val="0"/>
        </w:rPr>
        <w:t xml:space="preserve">　</w:t>
      </w:r>
      <w:r w:rsidR="00404FA9" w:rsidRPr="00B7686A">
        <w:rPr>
          <w:rFonts w:ascii="ＭＳ 明朝" w:hAnsi="ＭＳ 明朝" w:cs="ＭＳ 明朝" w:hint="eastAsia"/>
          <w:color w:val="000000"/>
          <w:kern w:val="0"/>
        </w:rPr>
        <w:t>そもそも</w:t>
      </w:r>
      <w:r w:rsidRPr="00B7686A">
        <w:rPr>
          <w:rFonts w:ascii="ＭＳ 明朝" w:hAnsi="ＭＳ 明朝" w:cs="ＭＳ 明朝" w:hint="eastAsia"/>
          <w:color w:val="000000"/>
          <w:kern w:val="0"/>
        </w:rPr>
        <w:t>本件において、少年の成育歴に</w:t>
      </w:r>
      <w:r w:rsidR="00404FA9" w:rsidRPr="00B7686A">
        <w:rPr>
          <w:rFonts w:ascii="ＭＳ 明朝" w:hAnsi="ＭＳ 明朝" w:cs="ＭＳ 明朝" w:hint="eastAsia"/>
          <w:color w:val="000000"/>
          <w:kern w:val="0"/>
        </w:rPr>
        <w:t>は大きな</w:t>
      </w:r>
      <w:r w:rsidRPr="00B7686A">
        <w:rPr>
          <w:rFonts w:ascii="ＭＳ 明朝" w:hAnsi="ＭＳ 明朝" w:cs="ＭＳ 明朝" w:hint="eastAsia"/>
          <w:color w:val="000000"/>
          <w:kern w:val="0"/>
        </w:rPr>
        <w:t>問題が</w:t>
      </w:r>
      <w:r w:rsidR="00404FA9" w:rsidRPr="00B7686A">
        <w:rPr>
          <w:rFonts w:ascii="ＭＳ 明朝" w:hAnsi="ＭＳ 明朝" w:cs="ＭＳ 明朝" w:hint="eastAsia"/>
          <w:color w:val="000000"/>
          <w:kern w:val="0"/>
        </w:rPr>
        <w:t>あり、このことが本件非行の遠因となったことは疑問の余地がない</w:t>
      </w:r>
      <w:r w:rsidRPr="00B7686A">
        <w:rPr>
          <w:rFonts w:ascii="ＭＳ 明朝" w:hAnsi="ＭＳ 明朝" w:cs="ＭＳ 明朝" w:hint="eastAsia"/>
          <w:color w:val="000000"/>
          <w:kern w:val="0"/>
        </w:rPr>
        <w:t>。すなわち</w:t>
      </w:r>
      <w:r w:rsidR="00FE492A" w:rsidRPr="00B7686A">
        <w:rPr>
          <w:rFonts w:ascii="ＭＳ 明朝" w:hAnsi="ＭＳ 明朝" w:cs="ＭＳ 明朝" w:hint="eastAsia"/>
          <w:color w:val="000000"/>
          <w:kern w:val="0"/>
        </w:rPr>
        <w:t>少年は、実母及びその交際相手から度重なる身体的虐待を受け、</w:t>
      </w:r>
      <w:r w:rsidR="00404FA9" w:rsidRPr="00B7686A">
        <w:rPr>
          <w:rFonts w:ascii="ＭＳ 明朝" w:hAnsi="ＭＳ 明朝" w:cs="ＭＳ 明朝" w:hint="eastAsia"/>
          <w:color w:val="000000"/>
          <w:kern w:val="0"/>
        </w:rPr>
        <w:t>骨折したこともあったほか、</w:t>
      </w:r>
      <w:r w:rsidR="00FE492A" w:rsidRPr="00B7686A">
        <w:rPr>
          <w:rFonts w:ascii="ＭＳ 明朝" w:hAnsi="ＭＳ 明朝" w:cs="ＭＳ 明朝" w:hint="eastAsia"/>
          <w:color w:val="000000"/>
          <w:kern w:val="0"/>
        </w:rPr>
        <w:t>本件の直前に児童相談所に一時保護され、本件は一時保護が解除されてから3日後の出来事であった。</w:t>
      </w:r>
      <w:r w:rsidR="001936EE" w:rsidRPr="00B7686A">
        <w:rPr>
          <w:rFonts w:ascii="ＭＳ 明朝" w:hAnsi="ＭＳ 明朝" w:cs="ＭＳ 明朝" w:hint="eastAsia"/>
          <w:color w:val="000000"/>
          <w:kern w:val="0"/>
        </w:rPr>
        <w:t>また少年は、本件で逮捕・勾留された後に精神鑑定を受けた際、軽度の発達障害とPTSD（心的外傷後ストレス障害）を指摘されている。</w:t>
      </w:r>
    </w:p>
    <w:p w14:paraId="08E6DD28" w14:textId="17918147" w:rsidR="00453C4F" w:rsidRPr="00B7686A" w:rsidRDefault="003D3F25" w:rsidP="00B7686A">
      <w:pPr>
        <w:overflowPunct w:val="0"/>
        <w:spacing w:line="400" w:lineRule="exact"/>
        <w:ind w:leftChars="174" w:left="567" w:hangingChars="57" w:hanging="140"/>
        <w:textAlignment w:val="baseline"/>
        <w:outlineLvl w:val="1"/>
        <w:rPr>
          <w:rFonts w:ascii="ＭＳ 明朝" w:hAnsi="ＭＳ 明朝" w:cs="ＭＳ 明朝"/>
          <w:color w:val="000000"/>
          <w:kern w:val="0"/>
        </w:rPr>
      </w:pPr>
      <w:r w:rsidRPr="00B7686A">
        <w:rPr>
          <w:rFonts w:ascii="ＭＳ 明朝" w:hAnsi="ＭＳ 明朝" w:cs="ＭＳ 明朝" w:hint="eastAsia"/>
          <w:color w:val="000000"/>
          <w:kern w:val="0"/>
        </w:rPr>
        <w:t>2</w:t>
      </w:r>
      <w:r w:rsidR="00453C4F" w:rsidRPr="00B7686A">
        <w:rPr>
          <w:rFonts w:ascii="ＭＳ 明朝" w:hAnsi="ＭＳ 明朝" w:cs="ＭＳ 明朝" w:hint="eastAsia"/>
          <w:color w:val="000000"/>
          <w:kern w:val="0"/>
        </w:rPr>
        <w:t xml:space="preserve">　少年審判においては、</w:t>
      </w:r>
      <w:r w:rsidR="00097ED9" w:rsidRPr="00B7686A">
        <w:rPr>
          <w:rFonts w:ascii="ＭＳ 明朝" w:hAnsi="ＭＳ 明朝" w:cs="ＭＳ 明朝" w:hint="eastAsia"/>
          <w:color w:val="000000"/>
          <w:kern w:val="0"/>
        </w:rPr>
        <w:t>少年の問題点（要保護性）の指摘と、それを踏まえた上で少年の内省を深めさせることに主眼が置かれている。</w:t>
      </w:r>
      <w:r w:rsidR="00453C4F" w:rsidRPr="00B7686A">
        <w:rPr>
          <w:rFonts w:ascii="ＭＳ 明朝" w:hAnsi="ＭＳ 明朝" w:cs="ＭＳ 明朝" w:hint="eastAsia"/>
          <w:color w:val="000000"/>
          <w:kern w:val="0"/>
        </w:rPr>
        <w:t>しかしながら、</w:t>
      </w:r>
      <w:r w:rsidR="00C662A1" w:rsidRPr="00B7686A">
        <w:rPr>
          <w:rFonts w:ascii="ＭＳ 明朝" w:hAnsi="ＭＳ 明朝" w:cs="ＭＳ 明朝" w:hint="eastAsia"/>
          <w:color w:val="000000"/>
          <w:kern w:val="0"/>
        </w:rPr>
        <w:t>本件審判期日</w:t>
      </w:r>
      <w:r w:rsidR="00097ED9" w:rsidRPr="00B7686A">
        <w:rPr>
          <w:rFonts w:ascii="ＭＳ 明朝" w:hAnsi="ＭＳ 明朝" w:cs="ＭＳ 明朝" w:hint="eastAsia"/>
          <w:color w:val="000000"/>
          <w:kern w:val="0"/>
        </w:rPr>
        <w:t>の時点においても、</w:t>
      </w:r>
      <w:r w:rsidR="00C662A1" w:rsidRPr="00B7686A">
        <w:rPr>
          <w:rFonts w:ascii="ＭＳ 明朝" w:hAnsi="ＭＳ 明朝" w:cs="ＭＳ 明朝" w:hint="eastAsia"/>
          <w:color w:val="000000"/>
          <w:kern w:val="0"/>
        </w:rPr>
        <w:t>事件発生から</w:t>
      </w:r>
      <w:r w:rsidR="006F2D86" w:rsidRPr="00B7686A">
        <w:rPr>
          <w:rFonts w:ascii="ＭＳ 明朝" w:hAnsi="ＭＳ 明朝" w:cs="ＭＳ 明朝" w:hint="eastAsia"/>
          <w:color w:val="000000"/>
          <w:kern w:val="0"/>
        </w:rPr>
        <w:t>3ヶ月程度</w:t>
      </w:r>
      <w:r w:rsidR="00453C4F" w:rsidRPr="00B7686A">
        <w:rPr>
          <w:rFonts w:ascii="ＭＳ 明朝" w:hAnsi="ＭＳ 明朝" w:cs="ＭＳ 明朝" w:hint="eastAsia"/>
          <w:color w:val="000000"/>
          <w:kern w:val="0"/>
        </w:rPr>
        <w:t>しか</w:t>
      </w:r>
      <w:r w:rsidR="00EA378E">
        <w:rPr>
          <w:rFonts w:ascii="ＭＳ 明朝" w:hAnsi="ＭＳ 明朝" w:cs="ＭＳ 明朝" w:hint="eastAsia"/>
          <w:color w:val="000000"/>
          <w:kern w:val="0"/>
        </w:rPr>
        <w:t>経</w:t>
      </w:r>
      <w:r w:rsidR="006F2D86" w:rsidRPr="00B7686A">
        <w:rPr>
          <w:rFonts w:ascii="ＭＳ 明朝" w:hAnsi="ＭＳ 明朝" w:cs="ＭＳ 明朝" w:hint="eastAsia"/>
          <w:color w:val="000000"/>
          <w:kern w:val="0"/>
        </w:rPr>
        <w:t>っておらず</w:t>
      </w:r>
      <w:r w:rsidR="00C94ADD" w:rsidRPr="00B7686A">
        <w:rPr>
          <w:rFonts w:ascii="ＭＳ 明朝" w:hAnsi="ＭＳ 明朝" w:cs="ＭＳ 明朝" w:hint="eastAsia"/>
          <w:color w:val="000000"/>
          <w:kern w:val="0"/>
        </w:rPr>
        <w:t>、</w:t>
      </w:r>
      <w:r w:rsidR="00453C4F" w:rsidRPr="00B7686A">
        <w:rPr>
          <w:rFonts w:ascii="ＭＳ 明朝" w:hAnsi="ＭＳ 明朝" w:cs="ＭＳ 明朝" w:hint="eastAsia"/>
          <w:color w:val="000000"/>
          <w:kern w:val="0"/>
        </w:rPr>
        <w:t>少年の事件関係者や被害者に対する精神的動揺はいまだ収まっていない。</w:t>
      </w:r>
      <w:r w:rsidR="006F2D86" w:rsidRPr="00B7686A">
        <w:rPr>
          <w:rFonts w:ascii="ＭＳ 明朝" w:hAnsi="ＭＳ 明朝" w:cs="ＭＳ 明朝" w:hint="eastAsia"/>
          <w:color w:val="000000"/>
          <w:kern w:val="0"/>
        </w:rPr>
        <w:t>従って、</w:t>
      </w:r>
      <w:r w:rsidR="00453C4F" w:rsidRPr="00B7686A">
        <w:rPr>
          <w:rFonts w:ascii="ＭＳ 明朝" w:hAnsi="ＭＳ 明朝" w:cs="ＭＳ 明朝" w:hint="eastAsia"/>
          <w:color w:val="000000"/>
          <w:kern w:val="0"/>
        </w:rPr>
        <w:t>現時点では、少年が内省を深めること</w:t>
      </w:r>
      <w:r w:rsidR="00A47E78" w:rsidRPr="00B7686A">
        <w:rPr>
          <w:rFonts w:ascii="ＭＳ 明朝" w:hAnsi="ＭＳ 明朝" w:cs="ＭＳ 明朝" w:hint="eastAsia"/>
          <w:color w:val="000000"/>
          <w:kern w:val="0"/>
        </w:rPr>
        <w:t>自体</w:t>
      </w:r>
      <w:r w:rsidR="006F2D86" w:rsidRPr="00B7686A">
        <w:rPr>
          <w:rFonts w:ascii="ＭＳ 明朝" w:hAnsi="ＭＳ 明朝" w:cs="ＭＳ 明朝" w:hint="eastAsia"/>
          <w:color w:val="000000"/>
          <w:kern w:val="0"/>
        </w:rPr>
        <w:t>に相当な</w:t>
      </w:r>
      <w:r w:rsidR="00453C4F" w:rsidRPr="00B7686A">
        <w:rPr>
          <w:rFonts w:ascii="ＭＳ 明朝" w:hAnsi="ＭＳ 明朝" w:cs="ＭＳ 明朝" w:hint="eastAsia"/>
          <w:color w:val="000000"/>
          <w:kern w:val="0"/>
        </w:rPr>
        <w:t>困難</w:t>
      </w:r>
      <w:r w:rsidR="006F2D86" w:rsidRPr="00B7686A">
        <w:rPr>
          <w:rFonts w:ascii="ＭＳ 明朝" w:hAnsi="ＭＳ 明朝" w:cs="ＭＳ 明朝" w:hint="eastAsia"/>
          <w:color w:val="000000"/>
          <w:kern w:val="0"/>
        </w:rPr>
        <w:t>が</w:t>
      </w:r>
      <w:r w:rsidR="00453C4F" w:rsidRPr="00B7686A">
        <w:rPr>
          <w:rFonts w:ascii="ＭＳ 明朝" w:hAnsi="ＭＳ 明朝" w:cs="ＭＳ 明朝" w:hint="eastAsia"/>
          <w:color w:val="000000"/>
          <w:kern w:val="0"/>
        </w:rPr>
        <w:t>ある。</w:t>
      </w:r>
    </w:p>
    <w:p w14:paraId="08E6DD29" w14:textId="035E54E9" w:rsidR="00453C4F" w:rsidRPr="00B7686A" w:rsidRDefault="006F2D86" w:rsidP="00B7686A">
      <w:pPr>
        <w:overflowPunct w:val="0"/>
        <w:spacing w:line="400" w:lineRule="exact"/>
        <w:ind w:leftChars="131" w:left="566" w:hangingChars="100" w:hanging="245"/>
        <w:textAlignment w:val="baseline"/>
        <w:outlineLvl w:val="1"/>
        <w:rPr>
          <w:rFonts w:ascii="ＭＳ 明朝" w:hAnsi="ＭＳ 明朝"/>
          <w:color w:val="000000"/>
          <w:spacing w:val="6"/>
          <w:kern w:val="0"/>
        </w:rPr>
      </w:pPr>
      <w:r w:rsidRPr="00B7686A">
        <w:rPr>
          <w:rFonts w:ascii="ＭＳ 明朝" w:hAnsi="ＭＳ 明朝" w:cs="ＭＳ 明朝" w:hint="eastAsia"/>
          <w:color w:val="000000"/>
          <w:kern w:val="0"/>
        </w:rPr>
        <w:t>3</w:t>
      </w:r>
      <w:r w:rsidR="00453C4F" w:rsidRPr="00B7686A">
        <w:rPr>
          <w:rFonts w:ascii="ＭＳ 明朝" w:hAnsi="ＭＳ 明朝" w:cs="ＭＳ 明朝" w:hint="eastAsia"/>
          <w:color w:val="000000"/>
          <w:kern w:val="0"/>
        </w:rPr>
        <w:t xml:space="preserve">　</w:t>
      </w:r>
      <w:r w:rsidR="00B7686A" w:rsidRPr="00B7686A">
        <w:rPr>
          <w:rFonts w:ascii="ＭＳ 明朝" w:hAnsi="ＭＳ 明朝" w:cs="ＭＳ 明朝"/>
          <w:color w:val="000000"/>
          <w:kern w:val="0"/>
        </w:rPr>
        <w:t xml:space="preserve"> </w:t>
      </w:r>
      <w:r w:rsidR="00453C4F" w:rsidRPr="00B7686A">
        <w:rPr>
          <w:rFonts w:ascii="ＭＳ 明朝" w:hAnsi="ＭＳ 明朝" w:cs="ＭＳ 明朝" w:hint="eastAsia"/>
          <w:color w:val="000000"/>
          <w:kern w:val="0"/>
        </w:rPr>
        <w:t>このような段階で、</w:t>
      </w:r>
      <w:r w:rsidR="007F6CDB" w:rsidRPr="00B7686A">
        <w:rPr>
          <w:rFonts w:ascii="ＭＳ 明朝" w:hAnsi="ＭＳ 明朝" w:cs="ＭＳ 明朝" w:hint="eastAsia"/>
          <w:color w:val="000000"/>
          <w:kern w:val="0"/>
        </w:rPr>
        <w:t>申出人による</w:t>
      </w:r>
      <w:r w:rsidR="00453C4F" w:rsidRPr="00B7686A">
        <w:rPr>
          <w:rFonts w:ascii="ＭＳ 明朝" w:hAnsi="ＭＳ 明朝" w:cs="ＭＳ 明朝" w:hint="eastAsia"/>
          <w:color w:val="000000"/>
          <w:kern w:val="0"/>
        </w:rPr>
        <w:t>審判傍聴</w:t>
      </w:r>
      <w:r w:rsidRPr="00B7686A">
        <w:rPr>
          <w:rFonts w:ascii="ＭＳ 明朝" w:hAnsi="ＭＳ 明朝" w:cs="ＭＳ 明朝" w:hint="eastAsia"/>
          <w:color w:val="000000"/>
          <w:kern w:val="0"/>
        </w:rPr>
        <w:t>がなされることになれば、</w:t>
      </w:r>
      <w:r w:rsidR="007F6CDB" w:rsidRPr="00B7686A">
        <w:rPr>
          <w:rFonts w:ascii="ＭＳ 明朝" w:hAnsi="ＭＳ 明朝" w:cs="ＭＳ 明朝" w:hint="eastAsia"/>
          <w:color w:val="000000"/>
          <w:kern w:val="0"/>
        </w:rPr>
        <w:t>申出人</w:t>
      </w:r>
      <w:r w:rsidRPr="00B7686A">
        <w:rPr>
          <w:rFonts w:ascii="ＭＳ 明朝" w:hAnsi="ＭＳ 明朝" w:cs="ＭＳ 明朝" w:hint="eastAsia"/>
          <w:color w:val="000000"/>
          <w:kern w:val="0"/>
        </w:rPr>
        <w:t>が審判に在席しているというその</w:t>
      </w:r>
      <w:r w:rsidR="005A03FC" w:rsidRPr="00B7686A">
        <w:rPr>
          <w:rFonts w:ascii="ＭＳ 明朝" w:hAnsi="ＭＳ 明朝" w:cs="ＭＳ 明朝" w:hint="eastAsia"/>
          <w:color w:val="000000"/>
          <w:kern w:val="0"/>
        </w:rPr>
        <w:t>事実自体が</w:t>
      </w:r>
      <w:r w:rsidRPr="00B7686A">
        <w:rPr>
          <w:rFonts w:ascii="ＭＳ 明朝" w:hAnsi="ＭＳ 明朝" w:cs="ＭＳ 明朝" w:hint="eastAsia"/>
          <w:color w:val="000000"/>
          <w:kern w:val="0"/>
        </w:rPr>
        <w:t>、</w:t>
      </w:r>
      <w:r w:rsidR="00453C4F" w:rsidRPr="00B7686A">
        <w:rPr>
          <w:rFonts w:ascii="ＭＳ 明朝" w:hAnsi="ＭＳ 明朝" w:cs="ＭＳ 明朝" w:hint="eastAsia"/>
          <w:color w:val="000000"/>
          <w:kern w:val="0"/>
        </w:rPr>
        <w:t>少年の心情</w:t>
      </w:r>
      <w:r w:rsidR="005A03FC" w:rsidRPr="00B7686A">
        <w:rPr>
          <w:rFonts w:ascii="ＭＳ 明朝" w:hAnsi="ＭＳ 明朝" w:cs="ＭＳ 明朝" w:hint="eastAsia"/>
          <w:color w:val="000000"/>
          <w:kern w:val="0"/>
        </w:rPr>
        <w:t>に著しい悪影響を及ぼす可能性が大である</w:t>
      </w:r>
      <w:r w:rsidR="00453C4F" w:rsidRPr="00B7686A">
        <w:rPr>
          <w:rFonts w:ascii="ＭＳ 明朝" w:hAnsi="ＭＳ 明朝" w:cs="ＭＳ 明朝" w:hint="eastAsia"/>
          <w:color w:val="000000"/>
          <w:kern w:val="0"/>
        </w:rPr>
        <w:t>。</w:t>
      </w:r>
      <w:r w:rsidR="005A03FC" w:rsidRPr="00B7686A">
        <w:rPr>
          <w:rFonts w:ascii="ＭＳ 明朝" w:hAnsi="ＭＳ 明朝" w:cs="ＭＳ 明朝" w:hint="eastAsia"/>
          <w:color w:val="000000"/>
          <w:kern w:val="0"/>
        </w:rPr>
        <w:t>そうなると、</w:t>
      </w:r>
      <w:r w:rsidR="00453C4F" w:rsidRPr="00B7686A">
        <w:rPr>
          <w:rFonts w:ascii="ＭＳ 明朝" w:hAnsi="ＭＳ 明朝" w:cs="ＭＳ 明朝" w:hint="eastAsia"/>
          <w:color w:val="000000"/>
          <w:kern w:val="0"/>
        </w:rPr>
        <w:t>家庭裁判所からの教育的働きかけもその内面に届か</w:t>
      </w:r>
      <w:r w:rsidR="005A03FC" w:rsidRPr="00B7686A">
        <w:rPr>
          <w:rFonts w:ascii="ＭＳ 明朝" w:hAnsi="ＭＳ 明朝" w:cs="ＭＳ 明朝" w:hint="eastAsia"/>
          <w:color w:val="000000"/>
          <w:kern w:val="0"/>
        </w:rPr>
        <w:t>ず、</w:t>
      </w:r>
      <w:r w:rsidR="00453C4F" w:rsidRPr="00B7686A">
        <w:rPr>
          <w:rFonts w:ascii="ＭＳ 明朝" w:hAnsi="ＭＳ 明朝" w:cs="ＭＳ 明朝" w:hint="eastAsia"/>
          <w:color w:val="000000"/>
          <w:kern w:val="0"/>
        </w:rPr>
        <w:t>少年自身の事件の振り返りを妨げ、結果的に少年の健全な育成を妨げるおそれがある。</w:t>
      </w:r>
    </w:p>
    <w:p w14:paraId="08E6DD2A" w14:textId="77777777" w:rsidR="00453C4F" w:rsidRPr="00B7686A" w:rsidRDefault="00453C4F" w:rsidP="00D57232">
      <w:pPr>
        <w:spacing w:line="400" w:lineRule="exact"/>
        <w:rPr>
          <w:rFonts w:ascii="ＭＳ 明朝" w:hAnsi="ＭＳ 明朝"/>
        </w:rPr>
      </w:pPr>
    </w:p>
    <w:p w14:paraId="08E6DD2B" w14:textId="316D5166" w:rsidR="00453C4F" w:rsidRPr="00B7686A" w:rsidRDefault="005A03FC" w:rsidP="005A03FC">
      <w:pPr>
        <w:spacing w:line="400" w:lineRule="exact"/>
        <w:rPr>
          <w:rFonts w:ascii="ＭＳ 明朝" w:hAnsi="ＭＳ 明朝"/>
        </w:rPr>
      </w:pPr>
      <w:r w:rsidRPr="00B7686A">
        <w:rPr>
          <w:rFonts w:ascii="ＭＳ 明朝" w:hAnsi="ＭＳ 明朝" w:hint="eastAsia"/>
        </w:rPr>
        <w:t>第4</w:t>
      </w:r>
      <w:r w:rsidR="00453C4F" w:rsidRPr="00B7686A">
        <w:rPr>
          <w:rFonts w:ascii="ＭＳ 明朝" w:hAnsi="ＭＳ 明朝" w:hint="eastAsia"/>
        </w:rPr>
        <w:t xml:space="preserve">　審判傍聴が相当でないこと</w:t>
      </w:r>
    </w:p>
    <w:p w14:paraId="032ECAD5" w14:textId="35280FC4" w:rsidR="00B7686A" w:rsidRPr="00B7686A" w:rsidRDefault="007F6CDB" w:rsidP="00B7686A">
      <w:pPr>
        <w:pStyle w:val="af3"/>
        <w:numPr>
          <w:ilvl w:val="0"/>
          <w:numId w:val="2"/>
        </w:numPr>
        <w:spacing w:line="400" w:lineRule="exact"/>
        <w:ind w:leftChars="0"/>
        <w:rPr>
          <w:rFonts w:ascii="ＭＳ 明朝" w:hAnsi="ＭＳ 明朝" w:cs="ＭＳ 明朝"/>
          <w:color w:val="000000"/>
          <w:kern w:val="0"/>
        </w:rPr>
      </w:pPr>
      <w:r w:rsidRPr="00B7686A">
        <w:rPr>
          <w:rFonts w:ascii="ＭＳ 明朝" w:hAnsi="ＭＳ 明朝" w:cs="ＭＳ 明朝" w:hint="eastAsia"/>
          <w:color w:val="000000"/>
          <w:kern w:val="0"/>
        </w:rPr>
        <w:t>申出人</w:t>
      </w:r>
      <w:r w:rsidR="00453C4F" w:rsidRPr="00B7686A">
        <w:rPr>
          <w:rFonts w:ascii="ＭＳ 明朝" w:hAnsi="ＭＳ 明朝" w:cs="ＭＳ 明朝" w:hint="eastAsia"/>
          <w:color w:val="000000"/>
          <w:kern w:val="0"/>
        </w:rPr>
        <w:t>は少年に対して厳しい感情を有している。</w:t>
      </w:r>
    </w:p>
    <w:p w14:paraId="08E6DD2E" w14:textId="1958EAA7" w:rsidR="00453C4F" w:rsidRPr="00B7686A" w:rsidRDefault="000D0DF8" w:rsidP="00B7686A">
      <w:pPr>
        <w:spacing w:line="400" w:lineRule="exact"/>
        <w:ind w:leftChars="231" w:left="566" w:firstLineChars="68" w:firstLine="167"/>
        <w:rPr>
          <w:rFonts w:ascii="ＭＳ 明朝" w:hAnsi="ＭＳ 明朝" w:cs="ＭＳ 明朝"/>
          <w:color w:val="000000"/>
          <w:kern w:val="0"/>
        </w:rPr>
      </w:pPr>
      <w:r w:rsidRPr="00B7686A">
        <w:rPr>
          <w:rFonts w:ascii="ＭＳ 明朝" w:hAnsi="ＭＳ 明朝" w:cs="ＭＳ 明朝" w:hint="eastAsia"/>
          <w:color w:val="000000"/>
          <w:kern w:val="0"/>
        </w:rPr>
        <w:t>しかしながら、本件は、</w:t>
      </w:r>
      <w:r w:rsidR="00956549" w:rsidRPr="00B7686A">
        <w:rPr>
          <w:rFonts w:ascii="ＭＳ 明朝" w:hAnsi="ＭＳ 明朝" w:cs="ＭＳ 明朝" w:hint="eastAsia"/>
          <w:color w:val="000000"/>
          <w:kern w:val="0"/>
        </w:rPr>
        <w:t>少年が被害者から長年にわたって虐待を受け続けていたという関係性が</w:t>
      </w:r>
      <w:r w:rsidR="001936EE" w:rsidRPr="00B7686A">
        <w:rPr>
          <w:rFonts w:ascii="ＭＳ 明朝" w:hAnsi="ＭＳ 明朝" w:cs="ＭＳ 明朝" w:hint="eastAsia"/>
          <w:color w:val="000000"/>
          <w:kern w:val="0"/>
        </w:rPr>
        <w:t>背景にあるのであり、少年が本件非行に及んだ</w:t>
      </w:r>
      <w:r w:rsidR="005B7086" w:rsidRPr="00B7686A">
        <w:rPr>
          <w:rFonts w:ascii="ＭＳ 明朝" w:hAnsi="ＭＳ 明朝" w:cs="ＭＳ 明朝" w:hint="eastAsia"/>
          <w:color w:val="000000"/>
          <w:kern w:val="0"/>
        </w:rPr>
        <w:t>動機には多分に同情の余地がある。従って、本件については、かかる</w:t>
      </w:r>
      <w:r w:rsidR="006D294A" w:rsidRPr="00B7686A">
        <w:rPr>
          <w:rFonts w:ascii="ＭＳ 明朝" w:hAnsi="ＭＳ 明朝" w:cs="ＭＳ 明朝" w:hint="eastAsia"/>
          <w:color w:val="000000"/>
          <w:kern w:val="0"/>
        </w:rPr>
        <w:t>経緯に共感を示しつつも、他人の生命を奪ってしまった行為がなぜいけなかったのか、</w:t>
      </w:r>
      <w:r w:rsidR="00003A9F" w:rsidRPr="00B7686A">
        <w:rPr>
          <w:rFonts w:ascii="ＭＳ 明朝" w:hAnsi="ＭＳ 明朝" w:cs="ＭＳ 明朝" w:hint="eastAsia"/>
          <w:color w:val="000000"/>
          <w:kern w:val="0"/>
        </w:rPr>
        <w:t>というアプ</w:t>
      </w:r>
      <w:r w:rsidR="00003A9F" w:rsidRPr="00B7686A">
        <w:rPr>
          <w:rFonts w:ascii="ＭＳ 明朝" w:hAnsi="ＭＳ 明朝" w:cs="ＭＳ 明朝" w:hint="eastAsia"/>
          <w:color w:val="000000"/>
          <w:kern w:val="0"/>
        </w:rPr>
        <w:lastRenderedPageBreak/>
        <w:t>ローチで少年の内省を深めさせるような接し方が必要であるが、被害者等の傍聴により、かかるアプローチを取ることに支障が出る可能性は否定できない。</w:t>
      </w:r>
    </w:p>
    <w:p w14:paraId="08E6DD2F" w14:textId="181B1159" w:rsidR="00453C4F" w:rsidRPr="00B7686A" w:rsidRDefault="001936EE" w:rsidP="00B7686A">
      <w:pPr>
        <w:spacing w:line="400" w:lineRule="exact"/>
        <w:ind w:leftChars="148" w:left="363"/>
        <w:rPr>
          <w:rFonts w:ascii="ＭＳ 明朝" w:hAnsi="ＭＳ 明朝" w:cs="ＭＳ 明朝"/>
          <w:color w:val="000000"/>
          <w:kern w:val="0"/>
        </w:rPr>
      </w:pPr>
      <w:r w:rsidRPr="00B7686A">
        <w:rPr>
          <w:rFonts w:ascii="ＭＳ 明朝" w:hAnsi="ＭＳ 明朝" w:cs="ＭＳ 明朝" w:hint="eastAsia"/>
          <w:color w:val="000000"/>
          <w:kern w:val="0"/>
        </w:rPr>
        <w:t>2</w:t>
      </w:r>
      <w:r w:rsidR="00B7686A" w:rsidRPr="00B7686A">
        <w:rPr>
          <w:rFonts w:ascii="ＭＳ 明朝" w:hAnsi="ＭＳ 明朝" w:cs="ＭＳ 明朝"/>
          <w:color w:val="000000"/>
          <w:kern w:val="0"/>
        </w:rPr>
        <w:t xml:space="preserve"> </w:t>
      </w:r>
      <w:r w:rsidR="00453C4F" w:rsidRPr="00B7686A">
        <w:rPr>
          <w:rFonts w:ascii="ＭＳ 明朝" w:hAnsi="ＭＳ 明朝" w:cs="ＭＳ 明朝" w:hint="eastAsia"/>
          <w:color w:val="000000"/>
          <w:kern w:val="0"/>
        </w:rPr>
        <w:t xml:space="preserve">　</w:t>
      </w:r>
      <w:r w:rsidR="00003A9F" w:rsidRPr="00B7686A">
        <w:rPr>
          <w:rFonts w:ascii="ＭＳ 明朝" w:hAnsi="ＭＳ 明朝" w:cs="ＭＳ 明朝" w:hint="eastAsia"/>
          <w:color w:val="000000"/>
          <w:kern w:val="0"/>
        </w:rPr>
        <w:t>他にも、</w:t>
      </w:r>
      <w:r w:rsidR="007F6CDB" w:rsidRPr="00B7686A">
        <w:rPr>
          <w:rFonts w:ascii="ＭＳ 明朝" w:hAnsi="ＭＳ 明朝" w:cs="ＭＳ 明朝" w:hint="eastAsia"/>
          <w:color w:val="000000"/>
          <w:kern w:val="0"/>
        </w:rPr>
        <w:t>申出人</w:t>
      </w:r>
      <w:r w:rsidR="00453C4F" w:rsidRPr="00B7686A">
        <w:rPr>
          <w:rFonts w:ascii="ＭＳ 明朝" w:hAnsi="ＭＳ 明朝" w:cs="ＭＳ 明朝" w:hint="eastAsia"/>
          <w:color w:val="000000"/>
          <w:kern w:val="0"/>
        </w:rPr>
        <w:t>の傍聴が認められる</w:t>
      </w:r>
      <w:r w:rsidR="00003A9F" w:rsidRPr="00B7686A">
        <w:rPr>
          <w:rFonts w:ascii="ＭＳ 明朝" w:hAnsi="ＭＳ 明朝" w:cs="ＭＳ 明朝" w:hint="eastAsia"/>
          <w:color w:val="000000"/>
          <w:kern w:val="0"/>
        </w:rPr>
        <w:t>ことによって</w:t>
      </w:r>
      <w:r w:rsidR="00453C4F" w:rsidRPr="00B7686A">
        <w:rPr>
          <w:rFonts w:ascii="ＭＳ 明朝" w:hAnsi="ＭＳ 明朝" w:cs="ＭＳ 明朝" w:hint="eastAsia"/>
          <w:color w:val="000000"/>
          <w:kern w:val="0"/>
        </w:rPr>
        <w:t>、少年は、</w:t>
      </w:r>
      <w:r w:rsidR="00E95F58" w:rsidRPr="00B7686A">
        <w:rPr>
          <w:rFonts w:ascii="ＭＳ 明朝" w:hAnsi="ＭＳ 明朝" w:cs="ＭＳ 明朝" w:hint="eastAsia"/>
          <w:color w:val="000000"/>
          <w:kern w:val="0"/>
        </w:rPr>
        <w:t>過去の虐待行為がフラッシュバックするなどして、</w:t>
      </w:r>
      <w:r w:rsidR="00453C4F" w:rsidRPr="00B7686A">
        <w:rPr>
          <w:rFonts w:ascii="ＭＳ 明朝" w:hAnsi="ＭＳ 明朝" w:cs="ＭＳ 明朝" w:hint="eastAsia"/>
          <w:color w:val="000000"/>
          <w:kern w:val="0"/>
        </w:rPr>
        <w:t>過度の圧迫を感じるおそれがある。</w:t>
      </w:r>
    </w:p>
    <w:p w14:paraId="08E6DD30" w14:textId="77777777" w:rsidR="001C358A" w:rsidRPr="00B7686A" w:rsidRDefault="00453C4F" w:rsidP="00B7686A">
      <w:pPr>
        <w:spacing w:line="400" w:lineRule="exact"/>
        <w:ind w:firstLineChars="250" w:firstLine="613"/>
        <w:rPr>
          <w:rFonts w:ascii="ＭＳ 明朝" w:hAnsi="ＭＳ 明朝" w:cs="ＭＳ 明朝"/>
          <w:color w:val="000000"/>
          <w:kern w:val="0"/>
        </w:rPr>
      </w:pPr>
      <w:r w:rsidRPr="00B7686A">
        <w:rPr>
          <w:rFonts w:ascii="ＭＳ 明朝" w:hAnsi="ＭＳ 明朝" w:cs="ＭＳ 明朝" w:hint="eastAsia"/>
          <w:color w:val="000000"/>
          <w:kern w:val="0"/>
        </w:rPr>
        <w:t>かかる事情に鑑みると、本件の審判の傍聴は相当でない。</w:t>
      </w:r>
    </w:p>
    <w:p w14:paraId="08E6DD31" w14:textId="77777777" w:rsidR="001C358A" w:rsidRPr="00B7686A" w:rsidRDefault="001C358A" w:rsidP="00D57232">
      <w:pPr>
        <w:spacing w:line="400" w:lineRule="exact"/>
        <w:rPr>
          <w:rFonts w:ascii="ＭＳ 明朝" w:hAnsi="ＭＳ 明朝" w:cs="ＭＳ 明朝"/>
          <w:color w:val="000000"/>
          <w:kern w:val="0"/>
        </w:rPr>
      </w:pPr>
    </w:p>
    <w:p w14:paraId="08E6DD32" w14:textId="5A73AB92" w:rsidR="001C358A" w:rsidRPr="00B7686A" w:rsidRDefault="00421C22" w:rsidP="00E95F58">
      <w:pPr>
        <w:spacing w:line="400" w:lineRule="exact"/>
        <w:rPr>
          <w:rFonts w:ascii="ＭＳ 明朝" w:hAnsi="ＭＳ 明朝"/>
        </w:rPr>
      </w:pPr>
      <w:r w:rsidRPr="00B7686A">
        <w:rPr>
          <w:rFonts w:ascii="ＭＳ 明朝" w:hAnsi="ＭＳ 明朝" w:hint="eastAsia"/>
        </w:rPr>
        <w:t>第</w:t>
      </w:r>
      <w:r w:rsidRPr="00B7686A">
        <w:rPr>
          <w:rFonts w:ascii="ＭＳ 明朝" w:hAnsi="ＭＳ 明朝"/>
        </w:rPr>
        <w:t>5</w:t>
      </w:r>
      <w:r w:rsidRPr="00B7686A">
        <w:rPr>
          <w:rFonts w:ascii="ＭＳ 明朝" w:hAnsi="ＭＳ 明朝" w:hint="eastAsia"/>
        </w:rPr>
        <w:t xml:space="preserve">　</w:t>
      </w:r>
      <w:r w:rsidR="001C358A" w:rsidRPr="00B7686A">
        <w:rPr>
          <w:rFonts w:ascii="ＭＳ 明朝" w:hAnsi="ＭＳ 明朝" w:hint="eastAsia"/>
        </w:rPr>
        <w:t>被害者傍聴における弾力的運用の要請について</w:t>
      </w:r>
    </w:p>
    <w:p w14:paraId="08E6DD33" w14:textId="568864A9" w:rsidR="001C358A" w:rsidRPr="00B7686A" w:rsidRDefault="001C358A" w:rsidP="00125B41">
      <w:pPr>
        <w:spacing w:line="400" w:lineRule="exact"/>
        <w:ind w:leftChars="115" w:left="282" w:firstLineChars="58" w:firstLine="142"/>
        <w:rPr>
          <w:rFonts w:ascii="ＭＳ 明朝" w:hAnsi="ＭＳ 明朝" w:cs="ＭＳ 明朝"/>
          <w:color w:val="000000"/>
          <w:kern w:val="0"/>
        </w:rPr>
      </w:pPr>
      <w:r w:rsidRPr="00B7686A">
        <w:rPr>
          <w:rFonts w:ascii="ＭＳ 明朝" w:hAnsi="ＭＳ 明朝" w:cs="ＭＳ 明朝" w:hint="eastAsia"/>
          <w:color w:val="000000"/>
          <w:kern w:val="0"/>
        </w:rPr>
        <w:t>以上のとおり、付添人としては、被害者傍聴そのものが相当でないと</w:t>
      </w:r>
      <w:r w:rsidR="00125B41" w:rsidRPr="00B7686A">
        <w:rPr>
          <w:rFonts w:ascii="ＭＳ 明朝" w:hAnsi="ＭＳ 明朝" w:cs="ＭＳ 明朝" w:hint="eastAsia"/>
          <w:color w:val="000000"/>
          <w:kern w:val="0"/>
        </w:rPr>
        <w:t>思料する。しかし、</w:t>
      </w:r>
      <w:r w:rsidRPr="00B7686A">
        <w:rPr>
          <w:rFonts w:ascii="ＭＳ 明朝" w:hAnsi="ＭＳ 明朝" w:cs="ＭＳ 明朝" w:hint="eastAsia"/>
          <w:color w:val="000000"/>
          <w:kern w:val="0"/>
        </w:rPr>
        <w:t>仮に</w:t>
      </w:r>
      <w:r w:rsidR="00125B41" w:rsidRPr="00B7686A">
        <w:rPr>
          <w:rFonts w:ascii="ＭＳ 明朝" w:hAnsi="ＭＳ 明朝" w:cs="ＭＳ 明朝" w:hint="eastAsia"/>
          <w:color w:val="000000"/>
          <w:kern w:val="0"/>
        </w:rPr>
        <w:t>これを</w:t>
      </w:r>
      <w:r w:rsidRPr="00B7686A">
        <w:rPr>
          <w:rFonts w:ascii="ＭＳ 明朝" w:hAnsi="ＭＳ 明朝" w:cs="ＭＳ 明朝" w:hint="eastAsia"/>
          <w:color w:val="000000"/>
          <w:kern w:val="0"/>
        </w:rPr>
        <w:t>認めるとしても、</w:t>
      </w:r>
      <w:r w:rsidR="00125B41" w:rsidRPr="00B7686A">
        <w:rPr>
          <w:rFonts w:ascii="ＭＳ 明朝" w:hAnsi="ＭＳ 明朝" w:cs="ＭＳ 明朝" w:hint="eastAsia"/>
          <w:color w:val="000000"/>
          <w:kern w:val="0"/>
        </w:rPr>
        <w:t>具体的な審判手続の進行に関しては</w:t>
      </w:r>
      <w:r w:rsidRPr="00B7686A">
        <w:rPr>
          <w:rFonts w:ascii="ＭＳ 明朝" w:hAnsi="ＭＳ 明朝" w:cs="ＭＳ 明朝" w:hint="eastAsia"/>
          <w:color w:val="000000"/>
          <w:kern w:val="0"/>
        </w:rPr>
        <w:t>、少年審判であることを踏まえて</w:t>
      </w:r>
      <w:r w:rsidR="00452CAE" w:rsidRPr="00B7686A">
        <w:rPr>
          <w:rFonts w:ascii="ＭＳ 明朝" w:hAnsi="ＭＳ 明朝" w:cs="ＭＳ 明朝" w:hint="eastAsia"/>
          <w:color w:val="000000"/>
          <w:kern w:val="0"/>
        </w:rPr>
        <w:t>十分な配慮がなされなければならない。</w:t>
      </w:r>
    </w:p>
    <w:p w14:paraId="08E6DD34" w14:textId="1ED70EA2" w:rsidR="001C358A" w:rsidRPr="00B7686A" w:rsidRDefault="00452CAE" w:rsidP="00B7686A">
      <w:pPr>
        <w:spacing w:line="400" w:lineRule="exact"/>
        <w:rPr>
          <w:rFonts w:ascii="ＭＳ 明朝" w:hAnsi="ＭＳ 明朝" w:cs="ＭＳ 明朝"/>
          <w:color w:val="000000"/>
          <w:kern w:val="0"/>
        </w:rPr>
      </w:pPr>
      <w:r w:rsidRPr="00B7686A">
        <w:rPr>
          <w:rFonts w:ascii="ＭＳ 明朝" w:hAnsi="ＭＳ 明朝" w:cs="ＭＳ 明朝" w:hint="eastAsia"/>
          <w:color w:val="000000"/>
          <w:kern w:val="0"/>
        </w:rPr>
        <w:t>1</w:t>
      </w:r>
      <w:r w:rsidR="001C358A" w:rsidRPr="00B7686A">
        <w:rPr>
          <w:rFonts w:ascii="ＭＳ 明朝" w:hAnsi="ＭＳ 明朝" w:cs="ＭＳ 明朝" w:hint="eastAsia"/>
          <w:color w:val="000000"/>
          <w:kern w:val="0"/>
        </w:rPr>
        <w:t xml:space="preserve">　審判傍聴を認める</w:t>
      </w:r>
      <w:r w:rsidR="008A4F4C" w:rsidRPr="00B7686A">
        <w:rPr>
          <w:rFonts w:ascii="ＭＳ 明朝" w:hAnsi="ＭＳ 明朝" w:cs="ＭＳ 明朝" w:hint="eastAsia"/>
          <w:color w:val="000000"/>
          <w:kern w:val="0"/>
        </w:rPr>
        <w:t>範囲</w:t>
      </w:r>
    </w:p>
    <w:p w14:paraId="3A7484ED" w14:textId="77777777" w:rsidR="00B7686A" w:rsidRPr="00B7686A" w:rsidRDefault="0059356B" w:rsidP="00B7686A">
      <w:pPr>
        <w:spacing w:line="400" w:lineRule="exact"/>
        <w:ind w:leftChars="50" w:left="123" w:firstLineChars="100" w:firstLine="245"/>
        <w:rPr>
          <w:rFonts w:ascii="ＭＳ 明朝" w:hAnsi="ＭＳ 明朝" w:cs="ＭＳ 明朝"/>
          <w:color w:val="000000"/>
          <w:kern w:val="0"/>
        </w:rPr>
      </w:pPr>
      <w:r w:rsidRPr="00B7686A">
        <w:rPr>
          <w:rFonts w:ascii="ＭＳ 明朝" w:hAnsi="ＭＳ 明朝" w:cs="ＭＳ 明朝" w:hint="eastAsia"/>
          <w:color w:val="000000"/>
          <w:kern w:val="0"/>
        </w:rPr>
        <w:t>第4までに記載した事情を踏まえれば、</w:t>
      </w:r>
      <w:r w:rsidR="00EB04C4" w:rsidRPr="00B7686A">
        <w:rPr>
          <w:rFonts w:ascii="ＭＳ 明朝" w:hAnsi="ＭＳ 明朝" w:cs="ＭＳ 明朝" w:hint="eastAsia"/>
          <w:color w:val="000000"/>
          <w:kern w:val="0"/>
        </w:rPr>
        <w:t>仮に審判の一部について傍聴を認めるとしても、</w:t>
      </w:r>
      <w:r w:rsidR="00ED1184" w:rsidRPr="00B7686A">
        <w:rPr>
          <w:rFonts w:ascii="ＭＳ 明朝" w:hAnsi="ＭＳ 明朝" w:cs="ＭＳ 明朝" w:hint="eastAsia"/>
          <w:color w:val="000000"/>
          <w:kern w:val="0"/>
        </w:rPr>
        <w:t>傍聴を認める範囲については慎重に判断すべきである</w:t>
      </w:r>
      <w:r w:rsidR="00291FEA" w:rsidRPr="00B7686A">
        <w:rPr>
          <w:rFonts w:ascii="ＭＳ 明朝" w:hAnsi="ＭＳ 明朝" w:cs="ＭＳ 明朝" w:hint="eastAsia"/>
          <w:color w:val="000000"/>
          <w:kern w:val="0"/>
        </w:rPr>
        <w:t>。</w:t>
      </w:r>
    </w:p>
    <w:p w14:paraId="570A0EDA" w14:textId="77777777" w:rsidR="00B7686A" w:rsidRPr="00B7686A" w:rsidRDefault="00A30DB7" w:rsidP="00B7686A">
      <w:pPr>
        <w:spacing w:line="400" w:lineRule="exact"/>
        <w:ind w:leftChars="50" w:left="123" w:firstLineChars="100" w:firstLine="245"/>
        <w:rPr>
          <w:rFonts w:ascii="ＭＳ 明朝" w:hAnsi="ＭＳ 明朝" w:cs="ＭＳ 明朝"/>
          <w:color w:val="000000"/>
          <w:kern w:val="0"/>
        </w:rPr>
      </w:pPr>
      <w:r w:rsidRPr="00B7686A">
        <w:rPr>
          <w:rFonts w:ascii="ＭＳ 明朝" w:hAnsi="ＭＳ 明朝" w:cs="ＭＳ 明朝" w:hint="eastAsia"/>
          <w:color w:val="000000"/>
          <w:kern w:val="0"/>
        </w:rPr>
        <w:t>具体的には、審判の進行においては、非行事実の審理と要保護性の審理とを分けた上で、要保護性の審理では被害者等を退席させるべきである（少年審判規則3</w:t>
      </w:r>
      <w:r w:rsidRPr="00B7686A">
        <w:rPr>
          <w:rFonts w:ascii="ＭＳ 明朝" w:hAnsi="ＭＳ 明朝" w:cs="ＭＳ 明朝"/>
          <w:color w:val="000000"/>
          <w:kern w:val="0"/>
        </w:rPr>
        <w:t>1</w:t>
      </w:r>
      <w:r w:rsidRPr="00B7686A">
        <w:rPr>
          <w:rFonts w:ascii="ＭＳ 明朝" w:hAnsi="ＭＳ 明朝" w:cs="ＭＳ 明朝" w:hint="eastAsia"/>
          <w:color w:val="000000"/>
          <w:kern w:val="0"/>
        </w:rPr>
        <w:t>条1項）。</w:t>
      </w:r>
    </w:p>
    <w:p w14:paraId="1158F8D5" w14:textId="0F01E710" w:rsidR="00A30DB7" w:rsidRPr="00B7686A" w:rsidRDefault="00A30DB7" w:rsidP="00B7686A">
      <w:pPr>
        <w:spacing w:line="400" w:lineRule="exact"/>
        <w:ind w:leftChars="50" w:left="123" w:firstLineChars="100" w:firstLine="245"/>
        <w:rPr>
          <w:rFonts w:ascii="ＭＳ 明朝" w:hAnsi="ＭＳ 明朝" w:cs="ＭＳ 明朝"/>
          <w:color w:val="000000"/>
          <w:kern w:val="0"/>
        </w:rPr>
      </w:pPr>
      <w:r w:rsidRPr="00B7686A">
        <w:rPr>
          <w:rFonts w:ascii="ＭＳ 明朝" w:hAnsi="ＭＳ 明朝" w:cs="ＭＳ 明朝" w:hint="eastAsia"/>
          <w:color w:val="000000"/>
          <w:kern w:val="0"/>
        </w:rPr>
        <w:t>審理にあたっても、少年のプライバシーに関する事項である虐待の経過や発達障害・PTSDに関する詳細な内容は、申出人の前で取り上げるべきではない。</w:t>
      </w:r>
    </w:p>
    <w:p w14:paraId="08E6DD36" w14:textId="11112644" w:rsidR="001C358A" w:rsidRPr="00B7686A" w:rsidRDefault="00291FEA" w:rsidP="00B7686A">
      <w:pPr>
        <w:spacing w:line="400" w:lineRule="exact"/>
        <w:rPr>
          <w:rFonts w:ascii="ＭＳ 明朝" w:hAnsi="ＭＳ 明朝" w:cs="ＭＳ 明朝"/>
          <w:color w:val="000000"/>
          <w:kern w:val="0"/>
        </w:rPr>
      </w:pPr>
      <w:r w:rsidRPr="00B7686A">
        <w:rPr>
          <w:rFonts w:ascii="ＭＳ 明朝" w:hAnsi="ＭＳ 明朝" w:cs="ＭＳ 明朝" w:hint="eastAsia"/>
          <w:color w:val="000000"/>
          <w:kern w:val="0"/>
        </w:rPr>
        <w:t>2</w:t>
      </w:r>
      <w:r w:rsidR="001C358A" w:rsidRPr="00B7686A">
        <w:rPr>
          <w:rFonts w:ascii="ＭＳ 明朝" w:hAnsi="ＭＳ 明朝" w:cs="ＭＳ 明朝" w:hint="eastAsia"/>
          <w:color w:val="000000"/>
          <w:kern w:val="0"/>
        </w:rPr>
        <w:t xml:space="preserve">　遺影</w:t>
      </w:r>
    </w:p>
    <w:p w14:paraId="08E6DD38" w14:textId="37E8AA52" w:rsidR="001C358A" w:rsidRPr="00B7686A" w:rsidRDefault="001C358A" w:rsidP="00B7686A">
      <w:pPr>
        <w:spacing w:line="400" w:lineRule="exact"/>
        <w:ind w:firstLineChars="150" w:firstLine="368"/>
        <w:rPr>
          <w:rFonts w:ascii="ＭＳ 明朝" w:hAnsi="ＭＳ 明朝" w:cs="ＭＳ 明朝"/>
          <w:color w:val="000000"/>
          <w:kern w:val="0"/>
        </w:rPr>
      </w:pPr>
      <w:r w:rsidRPr="00B7686A">
        <w:rPr>
          <w:rFonts w:ascii="ＭＳ 明朝" w:hAnsi="ＭＳ 明朝" w:cs="ＭＳ 明朝" w:hint="eastAsia"/>
          <w:color w:val="000000"/>
          <w:kern w:val="0"/>
        </w:rPr>
        <w:t>遺影の持ち込みは</w:t>
      </w:r>
      <w:r w:rsidR="00962358" w:rsidRPr="00B7686A">
        <w:rPr>
          <w:rFonts w:ascii="ＭＳ 明朝" w:hAnsi="ＭＳ 明朝" w:cs="ＭＳ 明朝" w:hint="eastAsia"/>
          <w:color w:val="000000"/>
          <w:kern w:val="0"/>
        </w:rPr>
        <w:t>不相当である。</w:t>
      </w:r>
    </w:p>
    <w:p w14:paraId="7C123436" w14:textId="77777777" w:rsidR="00B7686A" w:rsidRPr="00B7686A" w:rsidRDefault="00A30DB7" w:rsidP="00B7686A">
      <w:pPr>
        <w:spacing w:line="400" w:lineRule="exact"/>
        <w:rPr>
          <w:rFonts w:ascii="ＭＳ 明朝" w:hAnsi="ＭＳ 明朝" w:cs="ＭＳ 明朝"/>
          <w:color w:val="000000"/>
          <w:kern w:val="0"/>
        </w:rPr>
      </w:pPr>
      <w:r w:rsidRPr="00B7686A">
        <w:rPr>
          <w:rFonts w:ascii="ＭＳ 明朝" w:hAnsi="ＭＳ 明朝" w:cs="ＭＳ 明朝"/>
          <w:color w:val="000000"/>
          <w:kern w:val="0"/>
        </w:rPr>
        <w:t>3</w:t>
      </w:r>
      <w:r w:rsidR="001C358A" w:rsidRPr="00B7686A">
        <w:rPr>
          <w:rFonts w:ascii="ＭＳ 明朝" w:hAnsi="ＭＳ 明朝" w:cs="ＭＳ 明朝" w:hint="eastAsia"/>
          <w:color w:val="000000"/>
          <w:kern w:val="0"/>
        </w:rPr>
        <w:t xml:space="preserve">　遮蔽等を行い、少年への心理的影響を軽減させる措置</w:t>
      </w:r>
    </w:p>
    <w:p w14:paraId="08E6DD3E" w14:textId="2EBF4DA3" w:rsidR="001C358A" w:rsidRPr="00B7686A" w:rsidRDefault="001C358A" w:rsidP="00B7686A">
      <w:pPr>
        <w:spacing w:line="400" w:lineRule="exact"/>
        <w:ind w:leftChars="57" w:left="140"/>
        <w:rPr>
          <w:rFonts w:ascii="ＭＳ 明朝" w:hAnsi="ＭＳ 明朝" w:cs="ＭＳ 明朝"/>
          <w:color w:val="000000"/>
          <w:kern w:val="0"/>
        </w:rPr>
      </w:pPr>
      <w:r w:rsidRPr="00B7686A">
        <w:rPr>
          <w:rFonts w:ascii="ＭＳ 明朝" w:hAnsi="ＭＳ 明朝" w:cs="ＭＳ 明朝" w:hint="eastAsia"/>
          <w:color w:val="000000"/>
          <w:kern w:val="0"/>
        </w:rPr>
        <w:t>少年は</w:t>
      </w:r>
      <w:r w:rsidR="00A56E42" w:rsidRPr="00B7686A">
        <w:rPr>
          <w:rFonts w:ascii="ＭＳ 明朝" w:hAnsi="ＭＳ 明朝" w:cs="ＭＳ 明朝" w:hint="eastAsia"/>
          <w:color w:val="000000"/>
          <w:kern w:val="0"/>
        </w:rPr>
        <w:t>、</w:t>
      </w:r>
      <w:r w:rsidR="008A4F4C" w:rsidRPr="00B7686A">
        <w:rPr>
          <w:rFonts w:ascii="ＭＳ 明朝" w:hAnsi="ＭＳ 明朝" w:cs="ＭＳ 明朝" w:hint="eastAsia"/>
          <w:color w:val="000000"/>
          <w:kern w:val="0"/>
        </w:rPr>
        <w:t>申出人</w:t>
      </w:r>
      <w:r w:rsidR="00A56E42" w:rsidRPr="00B7686A">
        <w:rPr>
          <w:rFonts w:ascii="ＭＳ 明朝" w:hAnsi="ＭＳ 明朝" w:cs="ＭＳ 明朝" w:hint="eastAsia"/>
          <w:color w:val="000000"/>
          <w:kern w:val="0"/>
        </w:rPr>
        <w:t>の姿を目の当たりにすることにより、激しく動揺し、十分に供述することができなくなる可能性がある。このため、少年と被害者等との間に</w:t>
      </w:r>
      <w:r w:rsidRPr="00B7686A">
        <w:rPr>
          <w:rFonts w:ascii="ＭＳ 明朝" w:hAnsi="ＭＳ 明朝" w:cs="ＭＳ 明朝"/>
          <w:color w:val="000000"/>
          <w:kern w:val="0"/>
        </w:rPr>
        <w:t>遮蔽</w:t>
      </w:r>
      <w:r w:rsidR="00A56E42" w:rsidRPr="00B7686A">
        <w:rPr>
          <w:rFonts w:ascii="ＭＳ 明朝" w:hAnsi="ＭＳ 明朝" w:cs="ＭＳ 明朝" w:hint="eastAsia"/>
          <w:color w:val="000000"/>
          <w:kern w:val="0"/>
        </w:rPr>
        <w:t>を行うことが必要かつ相当である。</w:t>
      </w:r>
    </w:p>
    <w:p w14:paraId="08E6DD47" w14:textId="77777777" w:rsidR="00AC4B1F" w:rsidRPr="00B7686A" w:rsidRDefault="00AC4B1F" w:rsidP="00D57232">
      <w:pPr>
        <w:spacing w:line="400" w:lineRule="exact"/>
        <w:rPr>
          <w:rFonts w:ascii="ＭＳ 明朝" w:hAnsi="ＭＳ 明朝" w:cs="ＭＳ 明朝"/>
          <w:color w:val="000000"/>
          <w:kern w:val="0"/>
        </w:rPr>
      </w:pPr>
    </w:p>
    <w:p w14:paraId="08E6DD48" w14:textId="2E29D461" w:rsidR="00453C4F" w:rsidRPr="00B7686A" w:rsidRDefault="001601B9" w:rsidP="00B7686A">
      <w:pPr>
        <w:spacing w:line="400" w:lineRule="exact"/>
        <w:rPr>
          <w:rFonts w:ascii="ＭＳ 明朝" w:hAnsi="ＭＳ 明朝"/>
        </w:rPr>
      </w:pPr>
      <w:r w:rsidRPr="00B7686A">
        <w:rPr>
          <w:rFonts w:ascii="ＭＳ 明朝" w:hAnsi="ＭＳ 明朝" w:hint="eastAsia"/>
        </w:rPr>
        <w:t>第</w:t>
      </w:r>
      <w:r w:rsidR="00AC4B1F" w:rsidRPr="00B7686A">
        <w:rPr>
          <w:rFonts w:ascii="ＭＳ 明朝" w:hAnsi="ＭＳ 明朝"/>
        </w:rPr>
        <w:t>６</w:t>
      </w:r>
      <w:r w:rsidR="00453C4F" w:rsidRPr="00B7686A">
        <w:rPr>
          <w:rFonts w:ascii="ＭＳ 明朝" w:hAnsi="ＭＳ 明朝" w:hint="eastAsia"/>
        </w:rPr>
        <w:t xml:space="preserve">　結論</w:t>
      </w:r>
    </w:p>
    <w:p w14:paraId="08E6DD49" w14:textId="77777777" w:rsidR="00453C4F" w:rsidRPr="00B7686A" w:rsidRDefault="00453C4F" w:rsidP="00B7686A">
      <w:pPr>
        <w:spacing w:line="400" w:lineRule="exact"/>
        <w:ind w:leftChars="116" w:left="490" w:hangingChars="84" w:hanging="206"/>
        <w:rPr>
          <w:rFonts w:ascii="ＭＳ 明朝" w:hAnsi="ＭＳ 明朝" w:cs="ＭＳ 明朝"/>
          <w:color w:val="000000"/>
          <w:kern w:val="0"/>
        </w:rPr>
      </w:pPr>
      <w:r w:rsidRPr="00B7686A">
        <w:rPr>
          <w:rFonts w:ascii="ＭＳ 明朝" w:hAnsi="ＭＳ 明朝" w:cs="ＭＳ 明朝" w:hint="eastAsia"/>
          <w:color w:val="000000"/>
          <w:kern w:val="0"/>
        </w:rPr>
        <w:t>以上のとおり、本件申出にかかる審判の傍聴は不相当であり、許可すべきではない。</w:t>
      </w:r>
    </w:p>
    <w:p w14:paraId="08E6DD4A" w14:textId="2481198D" w:rsidR="00453C4F" w:rsidRPr="00B7686A" w:rsidRDefault="00453C4F" w:rsidP="00D57232">
      <w:pPr>
        <w:spacing w:line="400" w:lineRule="exact"/>
        <w:jc w:val="right"/>
        <w:rPr>
          <w:rFonts w:ascii="ＭＳ 明朝" w:hAnsi="ＭＳ 明朝"/>
          <w:kern w:val="0"/>
        </w:rPr>
      </w:pPr>
      <w:r w:rsidRPr="00B7686A">
        <w:rPr>
          <w:rFonts w:ascii="ＭＳ 明朝" w:hAnsi="ＭＳ 明朝" w:hint="eastAsia"/>
          <w:kern w:val="0"/>
        </w:rPr>
        <w:t>以上</w:t>
      </w:r>
    </w:p>
    <w:p w14:paraId="08E6DD4B" w14:textId="77777777" w:rsidR="00453C4F" w:rsidRPr="00D57232" w:rsidRDefault="00453C4F" w:rsidP="00D57232">
      <w:pPr>
        <w:pStyle w:val="a6"/>
        <w:spacing w:line="400" w:lineRule="exact"/>
        <w:jc w:val="left"/>
        <w:rPr>
          <w:rFonts w:ascii="Meiryo UI" w:eastAsia="Meiryo UI" w:hAnsi="Meiryo UI"/>
          <w:kern w:val="0"/>
        </w:rPr>
      </w:pPr>
    </w:p>
    <w:sectPr w:rsidR="00453C4F" w:rsidRPr="00D57232" w:rsidSect="009C3C3A">
      <w:pgSz w:w="11906" w:h="16838" w:code="9"/>
      <w:pgMar w:top="1985" w:right="1134" w:bottom="1531" w:left="1701" w:header="851" w:footer="851" w:gutter="0"/>
      <w:cols w:space="425"/>
      <w:docGrid w:type="linesAndChars" w:linePitch="512"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9BD4D" w14:textId="77777777" w:rsidR="00491482" w:rsidRDefault="00491482">
      <w:r>
        <w:separator/>
      </w:r>
    </w:p>
  </w:endnote>
  <w:endnote w:type="continuationSeparator" w:id="0">
    <w:p w14:paraId="2B08F4D3" w14:textId="77777777" w:rsidR="00491482" w:rsidRDefault="0049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694C3" w14:textId="77777777" w:rsidR="00491482" w:rsidRDefault="00491482">
      <w:r>
        <w:separator/>
      </w:r>
    </w:p>
  </w:footnote>
  <w:footnote w:type="continuationSeparator" w:id="0">
    <w:p w14:paraId="5D08576E" w14:textId="77777777" w:rsidR="00491482" w:rsidRDefault="004914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F5004"/>
    <w:multiLevelType w:val="hybridMultilevel"/>
    <w:tmpl w:val="BABC4202"/>
    <w:lvl w:ilvl="0" w:tplc="986864A0">
      <w:start w:val="2"/>
      <w:numFmt w:val="decimalEnclosedCircle"/>
      <w:lvlText w:val="%1"/>
      <w:lvlJc w:val="left"/>
      <w:pPr>
        <w:tabs>
          <w:tab w:val="num" w:pos="1265"/>
        </w:tabs>
        <w:ind w:left="1265" w:hanging="510"/>
      </w:pPr>
      <w:rPr>
        <w:rFonts w:hint="default"/>
      </w:rPr>
    </w:lvl>
    <w:lvl w:ilvl="1" w:tplc="04090017" w:tentative="1">
      <w:start w:val="1"/>
      <w:numFmt w:val="aiueoFullWidth"/>
      <w:lvlText w:val="(%2)"/>
      <w:lvlJc w:val="left"/>
      <w:pPr>
        <w:tabs>
          <w:tab w:val="num" w:pos="1595"/>
        </w:tabs>
        <w:ind w:left="1595" w:hanging="420"/>
      </w:pPr>
    </w:lvl>
    <w:lvl w:ilvl="2" w:tplc="04090011" w:tentative="1">
      <w:start w:val="1"/>
      <w:numFmt w:val="decimalEnclosedCircle"/>
      <w:lvlText w:val="%3"/>
      <w:lvlJc w:val="left"/>
      <w:pPr>
        <w:tabs>
          <w:tab w:val="num" w:pos="2015"/>
        </w:tabs>
        <w:ind w:left="2015" w:hanging="420"/>
      </w:pPr>
    </w:lvl>
    <w:lvl w:ilvl="3" w:tplc="0409000F" w:tentative="1">
      <w:start w:val="1"/>
      <w:numFmt w:val="decimal"/>
      <w:lvlText w:val="%4."/>
      <w:lvlJc w:val="left"/>
      <w:pPr>
        <w:tabs>
          <w:tab w:val="num" w:pos="2435"/>
        </w:tabs>
        <w:ind w:left="2435" w:hanging="420"/>
      </w:pPr>
    </w:lvl>
    <w:lvl w:ilvl="4" w:tplc="04090017" w:tentative="1">
      <w:start w:val="1"/>
      <w:numFmt w:val="aiueoFullWidth"/>
      <w:lvlText w:val="(%5)"/>
      <w:lvlJc w:val="left"/>
      <w:pPr>
        <w:tabs>
          <w:tab w:val="num" w:pos="2855"/>
        </w:tabs>
        <w:ind w:left="2855" w:hanging="420"/>
      </w:pPr>
    </w:lvl>
    <w:lvl w:ilvl="5" w:tplc="04090011" w:tentative="1">
      <w:start w:val="1"/>
      <w:numFmt w:val="decimalEnclosedCircle"/>
      <w:lvlText w:val="%6"/>
      <w:lvlJc w:val="left"/>
      <w:pPr>
        <w:tabs>
          <w:tab w:val="num" w:pos="3275"/>
        </w:tabs>
        <w:ind w:left="3275" w:hanging="420"/>
      </w:pPr>
    </w:lvl>
    <w:lvl w:ilvl="6" w:tplc="0409000F" w:tentative="1">
      <w:start w:val="1"/>
      <w:numFmt w:val="decimal"/>
      <w:lvlText w:val="%7."/>
      <w:lvlJc w:val="left"/>
      <w:pPr>
        <w:tabs>
          <w:tab w:val="num" w:pos="3695"/>
        </w:tabs>
        <w:ind w:left="3695" w:hanging="420"/>
      </w:pPr>
    </w:lvl>
    <w:lvl w:ilvl="7" w:tplc="04090017" w:tentative="1">
      <w:start w:val="1"/>
      <w:numFmt w:val="aiueoFullWidth"/>
      <w:lvlText w:val="(%8)"/>
      <w:lvlJc w:val="left"/>
      <w:pPr>
        <w:tabs>
          <w:tab w:val="num" w:pos="4115"/>
        </w:tabs>
        <w:ind w:left="4115" w:hanging="420"/>
      </w:pPr>
    </w:lvl>
    <w:lvl w:ilvl="8" w:tplc="04090011" w:tentative="1">
      <w:start w:val="1"/>
      <w:numFmt w:val="decimalEnclosedCircle"/>
      <w:lvlText w:val="%9"/>
      <w:lvlJc w:val="left"/>
      <w:pPr>
        <w:tabs>
          <w:tab w:val="num" w:pos="4535"/>
        </w:tabs>
        <w:ind w:left="4535" w:hanging="420"/>
      </w:pPr>
    </w:lvl>
  </w:abstractNum>
  <w:abstractNum w:abstractNumId="1" w15:restartNumberingAfterBreak="0">
    <w:nsid w:val="5CF03DFF"/>
    <w:multiLevelType w:val="hybridMultilevel"/>
    <w:tmpl w:val="759AF04E"/>
    <w:lvl w:ilvl="0" w:tplc="BFC2E66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16cid:durableId="221334657">
    <w:abstractNumId w:val="0"/>
  </w:num>
  <w:num w:numId="2" w16cid:durableId="426269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5"/>
  <w:drawingGridVerticalSpacing w:val="25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C0"/>
    <w:rsid w:val="00003A9F"/>
    <w:rsid w:val="000226D8"/>
    <w:rsid w:val="000405C5"/>
    <w:rsid w:val="00051137"/>
    <w:rsid w:val="00086492"/>
    <w:rsid w:val="00097ED9"/>
    <w:rsid w:val="000D0DF8"/>
    <w:rsid w:val="0011086B"/>
    <w:rsid w:val="00125B41"/>
    <w:rsid w:val="00155C14"/>
    <w:rsid w:val="001601B9"/>
    <w:rsid w:val="0019312F"/>
    <w:rsid w:val="001936EE"/>
    <w:rsid w:val="001C1955"/>
    <w:rsid w:val="001C358A"/>
    <w:rsid w:val="001D3394"/>
    <w:rsid w:val="00211A54"/>
    <w:rsid w:val="00244AD7"/>
    <w:rsid w:val="00255D08"/>
    <w:rsid w:val="00291FEA"/>
    <w:rsid w:val="003C20B4"/>
    <w:rsid w:val="003C6E4B"/>
    <w:rsid w:val="003D3F25"/>
    <w:rsid w:val="00404FA9"/>
    <w:rsid w:val="00421C22"/>
    <w:rsid w:val="00452CAE"/>
    <w:rsid w:val="00453C4F"/>
    <w:rsid w:val="00461B99"/>
    <w:rsid w:val="00491482"/>
    <w:rsid w:val="004A5575"/>
    <w:rsid w:val="004A7906"/>
    <w:rsid w:val="004C2FEE"/>
    <w:rsid w:val="00570FBB"/>
    <w:rsid w:val="0059356B"/>
    <w:rsid w:val="005A03FC"/>
    <w:rsid w:val="005B7086"/>
    <w:rsid w:val="005C75D6"/>
    <w:rsid w:val="006D294A"/>
    <w:rsid w:val="006F2D86"/>
    <w:rsid w:val="00701900"/>
    <w:rsid w:val="007B4218"/>
    <w:rsid w:val="007B59C0"/>
    <w:rsid w:val="007F6CDB"/>
    <w:rsid w:val="008061AD"/>
    <w:rsid w:val="00844FD9"/>
    <w:rsid w:val="008A4F4C"/>
    <w:rsid w:val="008F19F4"/>
    <w:rsid w:val="00952CD6"/>
    <w:rsid w:val="00956549"/>
    <w:rsid w:val="00957FFC"/>
    <w:rsid w:val="00962358"/>
    <w:rsid w:val="009B0828"/>
    <w:rsid w:val="009C3C3A"/>
    <w:rsid w:val="00A30DB7"/>
    <w:rsid w:val="00A47E78"/>
    <w:rsid w:val="00A56E42"/>
    <w:rsid w:val="00AC4B1F"/>
    <w:rsid w:val="00B078B3"/>
    <w:rsid w:val="00B15916"/>
    <w:rsid w:val="00B423D3"/>
    <w:rsid w:val="00B7686A"/>
    <w:rsid w:val="00BA2AE1"/>
    <w:rsid w:val="00C662A1"/>
    <w:rsid w:val="00C73E21"/>
    <w:rsid w:val="00C94ADD"/>
    <w:rsid w:val="00D11A4E"/>
    <w:rsid w:val="00D231E4"/>
    <w:rsid w:val="00D57232"/>
    <w:rsid w:val="00DE050F"/>
    <w:rsid w:val="00DE59BC"/>
    <w:rsid w:val="00E10CBD"/>
    <w:rsid w:val="00E128FC"/>
    <w:rsid w:val="00E95F58"/>
    <w:rsid w:val="00E972C2"/>
    <w:rsid w:val="00EA378E"/>
    <w:rsid w:val="00EA4B48"/>
    <w:rsid w:val="00EB04C4"/>
    <w:rsid w:val="00ED1184"/>
    <w:rsid w:val="00F06563"/>
    <w:rsid w:val="00F97A0A"/>
    <w:rsid w:val="00FE4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8E6DD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2C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ody Text Indent"/>
    <w:basedOn w:val="a"/>
    <w:semiHidden/>
    <w:pPr>
      <w:tabs>
        <w:tab w:val="left" w:pos="8096"/>
        <w:tab w:val="left" w:pos="8349"/>
      </w:tabs>
      <w:ind w:firstLineChars="100" w:firstLine="253"/>
    </w:pPr>
    <w:rPr>
      <w:kern w:val="0"/>
    </w:rPr>
  </w:style>
  <w:style w:type="paragraph" w:styleId="a5">
    <w:name w:val="Note Heading"/>
    <w:basedOn w:val="a"/>
    <w:next w:val="a"/>
    <w:semiHidden/>
    <w:pPr>
      <w:jc w:val="center"/>
    </w:pPr>
  </w:style>
  <w:style w:type="paragraph" w:styleId="a6">
    <w:name w:val="Closing"/>
    <w:basedOn w:val="a"/>
    <w:semiHidden/>
    <w:pPr>
      <w:jc w:val="right"/>
    </w:pPr>
  </w:style>
  <w:style w:type="paragraph" w:styleId="2">
    <w:name w:val="Body Text Indent 2"/>
    <w:basedOn w:val="a"/>
    <w:semiHidden/>
    <w:pPr>
      <w:ind w:firstLineChars="113" w:firstLine="286"/>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paragraph" w:styleId="3">
    <w:name w:val="Body Text Indent 3"/>
    <w:basedOn w:val="a"/>
    <w:semiHidden/>
    <w:pPr>
      <w:ind w:left="253" w:hangingChars="100" w:hanging="253"/>
    </w:pPr>
  </w:style>
  <w:style w:type="paragraph" w:styleId="aa">
    <w:name w:val="Balloon Text"/>
    <w:basedOn w:val="a"/>
    <w:semiHidden/>
    <w:rPr>
      <w:rFonts w:ascii="Arial" w:eastAsia="ＭＳ ゴシック" w:hAnsi="Arial"/>
      <w:sz w:val="18"/>
      <w:szCs w:val="18"/>
    </w:rPr>
  </w:style>
  <w:style w:type="paragraph" w:styleId="ab">
    <w:name w:val="Document Map"/>
    <w:basedOn w:val="a"/>
    <w:semiHidden/>
    <w:pPr>
      <w:shd w:val="clear" w:color="auto" w:fill="000080"/>
    </w:pPr>
    <w:rPr>
      <w:rFonts w:ascii="Arial" w:eastAsia="ＭＳ ゴシック" w:hAnsi="Arial"/>
    </w:rPr>
  </w:style>
  <w:style w:type="paragraph" w:styleId="ac">
    <w:name w:val="header"/>
    <w:basedOn w:val="a"/>
    <w:link w:val="ad"/>
    <w:uiPriority w:val="99"/>
    <w:unhideWhenUsed/>
    <w:rsid w:val="007B59C0"/>
    <w:pPr>
      <w:tabs>
        <w:tab w:val="center" w:pos="4252"/>
        <w:tab w:val="right" w:pos="8504"/>
      </w:tabs>
      <w:snapToGrid w:val="0"/>
    </w:pPr>
  </w:style>
  <w:style w:type="character" w:customStyle="1" w:styleId="ad">
    <w:name w:val="ヘッダー (文字)"/>
    <w:link w:val="ac"/>
    <w:uiPriority w:val="99"/>
    <w:rsid w:val="007B59C0"/>
    <w:rPr>
      <w:kern w:val="2"/>
      <w:sz w:val="21"/>
      <w:szCs w:val="24"/>
    </w:rPr>
  </w:style>
  <w:style w:type="character" w:styleId="ae">
    <w:name w:val="annotation reference"/>
    <w:uiPriority w:val="99"/>
    <w:semiHidden/>
    <w:unhideWhenUsed/>
    <w:rsid w:val="00844FD9"/>
    <w:rPr>
      <w:sz w:val="18"/>
      <w:szCs w:val="18"/>
    </w:rPr>
  </w:style>
  <w:style w:type="paragraph" w:styleId="af">
    <w:name w:val="annotation text"/>
    <w:basedOn w:val="a"/>
    <w:link w:val="af0"/>
    <w:uiPriority w:val="99"/>
    <w:semiHidden/>
    <w:unhideWhenUsed/>
    <w:rsid w:val="00844FD9"/>
    <w:pPr>
      <w:jc w:val="left"/>
    </w:pPr>
  </w:style>
  <w:style w:type="character" w:customStyle="1" w:styleId="af0">
    <w:name w:val="コメント文字列 (文字)"/>
    <w:link w:val="af"/>
    <w:uiPriority w:val="99"/>
    <w:semiHidden/>
    <w:rsid w:val="00844FD9"/>
    <w:rPr>
      <w:kern w:val="2"/>
      <w:sz w:val="21"/>
      <w:szCs w:val="24"/>
    </w:rPr>
  </w:style>
  <w:style w:type="paragraph" w:styleId="af1">
    <w:name w:val="annotation subject"/>
    <w:basedOn w:val="af"/>
    <w:next w:val="af"/>
    <w:link w:val="af2"/>
    <w:uiPriority w:val="99"/>
    <w:semiHidden/>
    <w:unhideWhenUsed/>
    <w:rsid w:val="00844FD9"/>
    <w:rPr>
      <w:b/>
      <w:bCs/>
    </w:rPr>
  </w:style>
  <w:style w:type="character" w:customStyle="1" w:styleId="af2">
    <w:name w:val="コメント内容 (文字)"/>
    <w:link w:val="af1"/>
    <w:uiPriority w:val="99"/>
    <w:semiHidden/>
    <w:rsid w:val="00844FD9"/>
    <w:rPr>
      <w:b/>
      <w:bCs/>
      <w:kern w:val="2"/>
      <w:sz w:val="21"/>
      <w:szCs w:val="24"/>
    </w:rPr>
  </w:style>
  <w:style w:type="character" w:customStyle="1" w:styleId="a8">
    <w:name w:val="フッター (文字)"/>
    <w:basedOn w:val="a0"/>
    <w:link w:val="a7"/>
    <w:uiPriority w:val="99"/>
    <w:rsid w:val="001601B9"/>
    <w:rPr>
      <w:kern w:val="2"/>
      <w:sz w:val="24"/>
      <w:szCs w:val="24"/>
    </w:rPr>
  </w:style>
  <w:style w:type="paragraph" w:styleId="af3">
    <w:name w:val="List Paragraph"/>
    <w:basedOn w:val="a"/>
    <w:uiPriority w:val="34"/>
    <w:qFormat/>
    <w:rsid w:val="00B7686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32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2179</Words>
  <Characters>95</Characters>
  <Application>Microsoft Office Word</Application>
  <DocSecurity>0</DocSecurity>
  <Lines>1</Lines>
  <Paragraphs>4</Paragraphs>
  <ScaleCrop>false</ScaleCrop>
  <Manager/>
  <Company/>
  <LinksUpToDate>false</LinksUpToDate>
  <CharactersWithSpaces>2270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2022-06-20T07:22:00Z</dcterms:created>
  <dcterms:modified xsi:type="dcterms:W3CDTF">2022-06-20T07:22:00Z</dcterms:modified>
  <cp:category/>
</cp:coreProperties>
</file>